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28F54D" w14:textId="6BCFBCA4" w:rsidR="00CB2820" w:rsidRPr="00125D65" w:rsidRDefault="00CB2820" w:rsidP="00CB2820">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sidR="006B05EB">
        <w:rPr>
          <w:rFonts w:ascii="Arial" w:eastAsia="Arial Unicode MS" w:hAnsi="Arial" w:cs="Times New Roman"/>
          <w:b/>
          <w:bCs/>
          <w:sz w:val="28"/>
          <w:szCs w:val="28"/>
        </w:rPr>
        <w:t>7</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001F5E80">
        <w:rPr>
          <w:rFonts w:ascii="Arial" w:eastAsia="Arial Unicode MS" w:hAnsi="Arial" w:cs="Times New Roman"/>
          <w:b/>
          <w:bCs/>
          <w:sz w:val="28"/>
          <w:szCs w:val="28"/>
          <w:lang w:eastAsia="zh-CN"/>
        </w:rPr>
        <w:t>203008</w:t>
      </w:r>
    </w:p>
    <w:p w14:paraId="1657656A" w14:textId="77777777" w:rsidR="00001EF2" w:rsidRPr="002C6C08" w:rsidRDefault="00CB2820" w:rsidP="0058690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Online, </w:t>
      </w:r>
      <w:r w:rsidR="006B05EB">
        <w:rPr>
          <w:rFonts w:ascii="Arial" w:eastAsia="Arial Unicode MS" w:hAnsi="Arial" w:cs="Times New Roman"/>
          <w:b/>
          <w:bCs/>
          <w:sz w:val="28"/>
          <w:szCs w:val="28"/>
        </w:rPr>
        <w:t>2</w:t>
      </w:r>
      <w:r w:rsidR="00B86AC8">
        <w:rPr>
          <w:rFonts w:ascii="Arial" w:eastAsia="Arial Unicode MS" w:hAnsi="Arial" w:cs="Times New Roman"/>
          <w:b/>
          <w:bCs/>
          <w:sz w:val="28"/>
          <w:szCs w:val="28"/>
        </w:rPr>
        <w:t>1</w:t>
      </w:r>
      <w:r w:rsidR="00E06169">
        <w:rPr>
          <w:rFonts w:ascii="Arial" w:eastAsia="Arial Unicode MS" w:hAnsi="Arial" w:cs="Times New Roman" w:hint="eastAsia"/>
          <w:b/>
          <w:bCs/>
          <w:sz w:val="28"/>
          <w:szCs w:val="28"/>
          <w:lang w:eastAsia="zh-CN"/>
        </w:rPr>
        <w:t>st</w:t>
      </w:r>
      <w:r w:rsidRPr="00125D65">
        <w:rPr>
          <w:rFonts w:ascii="Arial" w:eastAsia="Arial Unicode MS" w:hAnsi="Arial" w:cs="Times New Roman"/>
          <w:b/>
          <w:bCs/>
          <w:sz w:val="28"/>
          <w:szCs w:val="28"/>
        </w:rPr>
        <w:t xml:space="preserve"> </w:t>
      </w:r>
      <w:r w:rsidR="006B05EB">
        <w:rPr>
          <w:rFonts w:ascii="Arial" w:eastAsia="Arial Unicode MS" w:hAnsi="Arial" w:cs="Times New Roman"/>
          <w:b/>
          <w:bCs/>
          <w:sz w:val="28"/>
          <w:szCs w:val="28"/>
        </w:rPr>
        <w:t xml:space="preserve">Feb </w:t>
      </w:r>
      <w:r w:rsidRPr="00125D65">
        <w:rPr>
          <w:rFonts w:ascii="Arial" w:eastAsia="Arial Unicode MS" w:hAnsi="Arial" w:cs="Times New Roman"/>
          <w:b/>
          <w:bCs/>
          <w:sz w:val="28"/>
          <w:szCs w:val="28"/>
        </w:rPr>
        <w:t xml:space="preserve">– </w:t>
      </w:r>
      <w:r w:rsidR="006B05EB">
        <w:rPr>
          <w:rFonts w:ascii="Arial" w:eastAsia="Arial Unicode MS" w:hAnsi="Arial" w:cs="Times New Roman"/>
          <w:b/>
          <w:bCs/>
          <w:sz w:val="28"/>
          <w:szCs w:val="28"/>
        </w:rPr>
        <w:t>3rd</w:t>
      </w:r>
      <w:r w:rsidRPr="00125D65">
        <w:rPr>
          <w:rFonts w:ascii="Arial" w:eastAsia="Arial Unicode MS" w:hAnsi="Arial" w:cs="Times New Roman"/>
          <w:b/>
          <w:bCs/>
          <w:sz w:val="28"/>
          <w:szCs w:val="28"/>
        </w:rPr>
        <w:t xml:space="preserve"> </w:t>
      </w:r>
      <w:r w:rsidR="006B05EB">
        <w:rPr>
          <w:rFonts w:ascii="Arial" w:eastAsia="Arial Unicode MS" w:hAnsi="Arial" w:cs="Times New Roman"/>
          <w:b/>
          <w:bCs/>
          <w:sz w:val="28"/>
          <w:szCs w:val="28"/>
          <w:lang w:eastAsia="zh-CN"/>
        </w:rPr>
        <w:t>Mar</w:t>
      </w:r>
      <w:r w:rsidRPr="00125D65">
        <w:rPr>
          <w:rFonts w:ascii="Arial" w:eastAsia="Arial Unicode MS" w:hAnsi="Arial" w:cs="Times New Roman"/>
          <w:b/>
          <w:bCs/>
          <w:sz w:val="28"/>
          <w:szCs w:val="28"/>
        </w:rPr>
        <w:t>, 202</w:t>
      </w:r>
      <w:r w:rsidR="003B65D1">
        <w:rPr>
          <w:rFonts w:ascii="Arial" w:eastAsia="Arial Unicode MS" w:hAnsi="Arial" w:cs="Times New Roman"/>
          <w:b/>
          <w:bCs/>
          <w:sz w:val="28"/>
          <w:szCs w:val="28"/>
        </w:rPr>
        <w:t>2</w:t>
      </w:r>
      <w:r w:rsidRPr="00125D65">
        <w:rPr>
          <w:rFonts w:ascii="Arial" w:eastAsia="Arial Unicode MS" w:hAnsi="Arial" w:cs="Times New Roman"/>
          <w:b/>
          <w:bCs/>
          <w:sz w:val="28"/>
          <w:szCs w:val="28"/>
        </w:rPr>
        <w:t xml:space="preserve">  </w:t>
      </w:r>
      <w:r w:rsidRPr="00125D65">
        <w:rPr>
          <w:rFonts w:ascii="Arial" w:eastAsia="Arial Unicode MS" w:hAnsi="Arial" w:cs="Times New Roman"/>
          <w:b/>
          <w:bCs/>
          <w:sz w:val="24"/>
          <w:szCs w:val="20"/>
        </w:rPr>
        <w:t xml:space="preserve">     </w:t>
      </w:r>
      <w:r>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31DA5033" w14:textId="77777777"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1F439350" w14:textId="77777777"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7E773548" w14:textId="77777777"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D5C92" w:rsidRPr="00CD5C92">
        <w:rPr>
          <w:rFonts w:ascii="Arial" w:eastAsia="Arial Unicode MS" w:hAnsi="Arial" w:cs="Arial"/>
          <w:b/>
          <w:bCs/>
          <w:kern w:val="0"/>
          <w:sz w:val="24"/>
          <w:szCs w:val="20"/>
          <w:lang w:eastAsia="zh-CN"/>
        </w:rPr>
        <w:t>8.6.</w:t>
      </w:r>
      <w:r w:rsidR="00EF00CD">
        <w:rPr>
          <w:rFonts w:ascii="Arial" w:eastAsia="Arial Unicode MS" w:hAnsi="Arial" w:cs="Arial"/>
          <w:b/>
          <w:bCs/>
          <w:kern w:val="0"/>
          <w:sz w:val="24"/>
          <w:szCs w:val="20"/>
          <w:lang w:eastAsia="zh-CN"/>
        </w:rPr>
        <w:t>2</w:t>
      </w:r>
      <w:r w:rsidR="00CD5C92" w:rsidRPr="00CD5C92">
        <w:rPr>
          <w:rFonts w:ascii="Arial" w:eastAsia="Arial Unicode MS" w:hAnsi="Arial" w:cs="Arial"/>
          <w:b/>
          <w:bCs/>
          <w:kern w:val="0"/>
          <w:sz w:val="24"/>
          <w:szCs w:val="20"/>
          <w:lang w:eastAsia="zh-CN"/>
        </w:rPr>
        <w:t xml:space="preserve"> </w:t>
      </w:r>
      <w:r w:rsidR="00EF00CD">
        <w:rPr>
          <w:rFonts w:ascii="Arial" w:eastAsia="Arial Unicode MS" w:hAnsi="Arial" w:cs="Arial"/>
          <w:b/>
          <w:bCs/>
          <w:kern w:val="0"/>
          <w:sz w:val="24"/>
          <w:szCs w:val="20"/>
          <w:lang w:eastAsia="zh-CN"/>
        </w:rPr>
        <w:t>user</w:t>
      </w:r>
      <w:r w:rsidR="00CD5C92" w:rsidRPr="00CD5C92">
        <w:rPr>
          <w:rFonts w:ascii="Arial" w:eastAsia="Arial Unicode MS" w:hAnsi="Arial" w:cs="Arial"/>
          <w:b/>
          <w:bCs/>
          <w:kern w:val="0"/>
          <w:sz w:val="24"/>
          <w:szCs w:val="20"/>
          <w:lang w:eastAsia="zh-CN"/>
        </w:rPr>
        <w:t xml:space="preserve"> plane common aspects</w:t>
      </w:r>
    </w:p>
    <w:p w14:paraId="3E440776" w14:textId="77777777"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46AEF">
        <w:rPr>
          <w:rFonts w:ascii="Arial" w:eastAsia="Arial Unicode MS" w:hAnsi="Arial" w:cs="Arial"/>
          <w:b/>
          <w:bCs/>
          <w:kern w:val="0"/>
          <w:sz w:val="24"/>
          <w:szCs w:val="20"/>
        </w:rPr>
        <w:t xml:space="preserve">Remaining </w:t>
      </w:r>
      <w:r w:rsidR="00546AEF">
        <w:rPr>
          <w:rFonts w:ascii="Arial" w:eastAsia="Arial Unicode MS" w:hAnsi="Arial" w:cs="Arial"/>
          <w:b/>
          <w:bCs/>
          <w:kern w:val="0"/>
          <w:sz w:val="24"/>
          <w:szCs w:val="20"/>
          <w:lang w:eastAsia="zh-CN"/>
        </w:rPr>
        <w:t>u</w:t>
      </w:r>
      <w:r w:rsidR="00A80ABD">
        <w:rPr>
          <w:rFonts w:ascii="Arial" w:eastAsia="Arial Unicode MS" w:hAnsi="Arial" w:cs="Arial"/>
          <w:b/>
          <w:bCs/>
          <w:kern w:val="0"/>
          <w:sz w:val="24"/>
          <w:szCs w:val="20"/>
          <w:lang w:eastAsia="zh-CN"/>
        </w:rPr>
        <w:t>ser plane aspects of SDT</w:t>
      </w:r>
      <w:r w:rsidR="001A41E9">
        <w:rPr>
          <w:rFonts w:ascii="Arial" w:eastAsia="Arial Unicode MS" w:hAnsi="Arial" w:cs="Arial"/>
          <w:b/>
          <w:bCs/>
          <w:kern w:val="0"/>
          <w:sz w:val="24"/>
          <w:szCs w:val="20"/>
        </w:rPr>
        <w:t xml:space="preserve"> </w:t>
      </w:r>
    </w:p>
    <w:p w14:paraId="52DF20E5"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54FDC1AA"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25FB73BF" w14:textId="7F9A14EC" w:rsidR="00A80ABD" w:rsidRDefault="00B3405D" w:rsidP="00554023">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w:t>
      </w:r>
      <w:r w:rsidR="00D34080">
        <w:rPr>
          <w:rFonts w:ascii="Arial" w:eastAsia="Arial Unicode MS" w:hAnsi="Arial"/>
          <w:kern w:val="0"/>
          <w:sz w:val="20"/>
          <w:szCs w:val="20"/>
          <w:lang w:eastAsia="zh-CN"/>
        </w:rPr>
        <w:t>RAN2</w:t>
      </w:r>
      <w:r w:rsidR="00414B80">
        <w:rPr>
          <w:rFonts w:ascii="Arial" w:eastAsia="Arial Unicode MS" w:hAnsi="Arial"/>
          <w:kern w:val="0"/>
          <w:sz w:val="20"/>
          <w:szCs w:val="20"/>
          <w:lang w:eastAsia="zh-CN"/>
        </w:rPr>
        <w:t xml:space="preserve"> #11</w:t>
      </w:r>
      <w:r w:rsidR="0041260F">
        <w:rPr>
          <w:rFonts w:ascii="Arial" w:eastAsia="Arial Unicode MS" w:hAnsi="Arial"/>
          <w:kern w:val="0"/>
          <w:sz w:val="20"/>
          <w:szCs w:val="20"/>
          <w:lang w:eastAsia="zh-CN"/>
        </w:rPr>
        <w:t>6</w:t>
      </w:r>
      <w:r w:rsidR="00AD7A4F">
        <w:rPr>
          <w:rFonts w:ascii="Arial" w:eastAsia="Arial Unicode MS" w:hAnsi="Arial"/>
          <w:kern w:val="0"/>
          <w:sz w:val="20"/>
          <w:szCs w:val="20"/>
          <w:lang w:eastAsia="zh-CN"/>
        </w:rPr>
        <w:t>bis</w:t>
      </w:r>
      <w:r w:rsidR="00B34B74">
        <w:rPr>
          <w:rFonts w:ascii="Arial" w:eastAsia="Arial Unicode MS" w:hAnsi="Arial"/>
          <w:kern w:val="0"/>
          <w:sz w:val="20"/>
          <w:szCs w:val="20"/>
          <w:lang w:eastAsia="zh-CN"/>
        </w:rPr>
        <w:t>-e</w:t>
      </w:r>
      <w:r w:rsidR="00D34080">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 xml:space="preserve">meeting, </w:t>
      </w:r>
      <w:r w:rsidR="00B34B74">
        <w:rPr>
          <w:rFonts w:ascii="Arial" w:eastAsia="Arial Unicode MS" w:hAnsi="Arial"/>
          <w:kern w:val="0"/>
          <w:sz w:val="20"/>
          <w:szCs w:val="20"/>
          <w:lang w:eastAsia="zh-CN"/>
        </w:rPr>
        <w:t>the following</w:t>
      </w:r>
      <w:r w:rsidR="00A80ABD">
        <w:rPr>
          <w:rFonts w:ascii="Arial" w:eastAsia="Arial Unicode MS" w:hAnsi="Arial"/>
          <w:kern w:val="0"/>
          <w:sz w:val="20"/>
          <w:szCs w:val="20"/>
          <w:lang w:eastAsia="zh-CN"/>
        </w:rPr>
        <w:t xml:space="preserve"> agreements were agreed</w:t>
      </w:r>
      <w:r w:rsidR="0041260F">
        <w:rPr>
          <w:rFonts w:ascii="Arial" w:eastAsia="Arial Unicode MS" w:hAnsi="Arial"/>
          <w:kern w:val="0"/>
          <w:sz w:val="20"/>
          <w:szCs w:val="20"/>
          <w:lang w:eastAsia="zh-CN"/>
        </w:rPr>
        <w:t xml:space="preserve"> for </w:t>
      </w:r>
      <w:r w:rsidR="00C35C53">
        <w:rPr>
          <w:rFonts w:ascii="Arial" w:eastAsia="Arial Unicode MS" w:hAnsi="Arial"/>
          <w:kern w:val="0"/>
          <w:sz w:val="20"/>
          <w:szCs w:val="20"/>
          <w:lang w:eastAsia="zh-CN"/>
        </w:rPr>
        <w:t>the handling of buffered data before SDT data volume calculation</w:t>
      </w:r>
      <w:r w:rsidR="008C589B">
        <w:rPr>
          <w:rFonts w:ascii="Arial" w:eastAsia="Arial Unicode MS" w:hAnsi="Arial"/>
          <w:kern w:val="0"/>
          <w:sz w:val="20"/>
          <w:szCs w:val="20"/>
          <w:lang w:eastAsia="zh-CN"/>
        </w:rPr>
        <w:t xml:space="preserve"> [1]</w:t>
      </w:r>
      <w:r w:rsidR="00A80ABD">
        <w:rPr>
          <w:rFonts w:ascii="Arial" w:eastAsia="Arial Unicode MS" w:hAnsi="Arial"/>
          <w:kern w:val="0"/>
          <w:sz w:val="20"/>
          <w:szCs w:val="20"/>
          <w:lang w:eastAsia="zh-CN"/>
        </w:rPr>
        <w:t>:</w:t>
      </w:r>
    </w:p>
    <w:p w14:paraId="3A9429D3" w14:textId="77777777" w:rsidR="006B05EB" w:rsidRDefault="006B05EB" w:rsidP="00554023">
      <w:pPr>
        <w:pStyle w:val="Doc-text2"/>
        <w:numPr>
          <w:ilvl w:val="0"/>
          <w:numId w:val="39"/>
        </w:numPr>
        <w:pBdr>
          <w:top w:val="single" w:sz="4" w:space="1" w:color="auto"/>
          <w:left w:val="single" w:sz="4" w:space="4" w:color="auto"/>
          <w:bottom w:val="single" w:sz="4" w:space="1" w:color="auto"/>
          <w:right w:val="single" w:sz="4" w:space="4" w:color="auto"/>
        </w:pBdr>
        <w:ind w:leftChars="942" w:left="1978" w:firstLine="420"/>
      </w:pPr>
      <w:r>
        <w:t xml:space="preserve">For both DRBs and SRBs configured with SDT, RAN2 confirm that at the time of SDT data volume calculation, there should be no buffered packets in PDCP/RLC entities that will not be transmitted during SDT procedure </w:t>
      </w:r>
    </w:p>
    <w:p w14:paraId="61154969" w14:textId="77777777" w:rsidR="006B05EB" w:rsidRDefault="006B05EB" w:rsidP="00554023">
      <w:pPr>
        <w:pStyle w:val="Doc-text2"/>
        <w:numPr>
          <w:ilvl w:val="0"/>
          <w:numId w:val="39"/>
        </w:numPr>
        <w:pBdr>
          <w:top w:val="single" w:sz="4" w:space="1" w:color="auto"/>
          <w:left w:val="single" w:sz="4" w:space="4" w:color="auto"/>
          <w:bottom w:val="single" w:sz="4" w:space="1" w:color="auto"/>
          <w:right w:val="single" w:sz="4" w:space="4" w:color="auto"/>
        </w:pBdr>
        <w:ind w:leftChars="942" w:left="1978" w:firstLine="420"/>
      </w:pPr>
      <w:r>
        <w:t xml:space="preserve">For DRBs configured with SDT, PDCP suspend is performed upon reception of RRCRelease message including suspendConfig so that PDCP PDUs are discarded, and PDCP SDUs already stored are considered in SDT data volume calculation. No specification change is needed. </w:t>
      </w:r>
    </w:p>
    <w:p w14:paraId="08AE1F1C" w14:textId="77777777" w:rsidR="006B05EB" w:rsidRDefault="006B05EB" w:rsidP="00554023">
      <w:pPr>
        <w:pStyle w:val="Doc-text2"/>
        <w:numPr>
          <w:ilvl w:val="0"/>
          <w:numId w:val="39"/>
        </w:numPr>
        <w:pBdr>
          <w:top w:val="single" w:sz="4" w:space="1" w:color="auto"/>
          <w:left w:val="single" w:sz="4" w:space="4" w:color="auto"/>
          <w:bottom w:val="single" w:sz="4" w:space="1" w:color="auto"/>
          <w:right w:val="single" w:sz="4" w:space="4" w:color="auto"/>
        </w:pBdr>
        <w:ind w:leftChars="942" w:left="1978" w:firstLine="420"/>
      </w:pPr>
      <w:r>
        <w:t xml:space="preserve">For both DRBs and SRBs configured with SDT, RLC entity should be re-established upon reception of RRCRelease message including suspendConfig </w:t>
      </w:r>
    </w:p>
    <w:p w14:paraId="1AEC201C" w14:textId="77777777" w:rsidR="006B05EB" w:rsidRDefault="006B05EB" w:rsidP="00554023">
      <w:pPr>
        <w:pStyle w:val="Doc-text2"/>
        <w:numPr>
          <w:ilvl w:val="0"/>
          <w:numId w:val="39"/>
        </w:numPr>
        <w:pBdr>
          <w:top w:val="single" w:sz="4" w:space="1" w:color="auto"/>
          <w:left w:val="single" w:sz="4" w:space="4" w:color="auto"/>
          <w:bottom w:val="single" w:sz="4" w:space="1" w:color="auto"/>
          <w:right w:val="single" w:sz="4" w:space="4" w:color="auto"/>
        </w:pBdr>
        <w:ind w:leftChars="942" w:left="1978" w:firstLine="420"/>
      </w:pPr>
      <w:r>
        <w:t xml:space="preserve">For both DRBs and SRBs configured with SDT, the UE autonomously re-establishes RLC entities for both DRBs and SRBs upon reception of RRCRelease message including suspendConfig </w:t>
      </w:r>
    </w:p>
    <w:p w14:paraId="6F9888B8" w14:textId="77777777" w:rsidR="00B34B74" w:rsidRPr="006B05EB" w:rsidRDefault="00B34B74" w:rsidP="00554023">
      <w:pPr>
        <w:widowControl/>
        <w:spacing w:before="120" w:afterLines="50" w:after="120"/>
        <w:rPr>
          <w:rFonts w:ascii="Arial" w:eastAsia="Arial Unicode MS" w:hAnsi="Arial"/>
          <w:kern w:val="0"/>
          <w:sz w:val="20"/>
          <w:szCs w:val="20"/>
          <w:lang w:eastAsia="zh-CN"/>
        </w:rPr>
      </w:pPr>
    </w:p>
    <w:p w14:paraId="49C1DDAD" w14:textId="77777777" w:rsidR="00B3405D" w:rsidRPr="00A80ABD" w:rsidRDefault="00A80ABD" w:rsidP="002E0DA6">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 xml:space="preserve">n this paper, we </w:t>
      </w:r>
      <w:r w:rsidR="002E4F24">
        <w:rPr>
          <w:rFonts w:ascii="Arial" w:eastAsia="Arial Unicode MS" w:hAnsi="Arial"/>
          <w:kern w:val="0"/>
          <w:sz w:val="20"/>
          <w:szCs w:val="20"/>
          <w:lang w:eastAsia="zh-CN"/>
        </w:rPr>
        <w:t xml:space="preserve">provide our considering on the remaining </w:t>
      </w:r>
      <w:r w:rsidR="00F1413A">
        <w:rPr>
          <w:rFonts w:ascii="Arial" w:eastAsia="Arial Unicode MS" w:hAnsi="Arial"/>
          <w:kern w:val="0"/>
          <w:sz w:val="20"/>
          <w:szCs w:val="20"/>
          <w:lang w:eastAsia="zh-CN"/>
        </w:rPr>
        <w:t xml:space="preserve">issues </w:t>
      </w:r>
      <w:r w:rsidR="007173AA">
        <w:rPr>
          <w:rFonts w:ascii="Arial" w:eastAsia="Arial Unicode MS" w:hAnsi="Arial"/>
          <w:kern w:val="0"/>
          <w:sz w:val="20"/>
          <w:szCs w:val="20"/>
          <w:lang w:eastAsia="zh-CN"/>
        </w:rPr>
        <w:t xml:space="preserve">on </w:t>
      </w:r>
      <w:r w:rsidR="002E4F24">
        <w:rPr>
          <w:rFonts w:ascii="Arial" w:eastAsia="Arial Unicode MS" w:hAnsi="Arial"/>
          <w:kern w:val="0"/>
          <w:sz w:val="20"/>
          <w:szCs w:val="20"/>
          <w:lang w:eastAsia="zh-CN"/>
        </w:rPr>
        <w:t xml:space="preserve">user plane </w:t>
      </w:r>
      <w:r w:rsidR="007173AA">
        <w:rPr>
          <w:rFonts w:ascii="Arial" w:eastAsia="Arial Unicode MS" w:hAnsi="Arial"/>
          <w:kern w:val="0"/>
          <w:sz w:val="20"/>
          <w:szCs w:val="20"/>
          <w:lang w:eastAsia="zh-CN"/>
        </w:rPr>
        <w:t>aspects of</w:t>
      </w:r>
      <w:r w:rsidR="002E4F24">
        <w:rPr>
          <w:rFonts w:ascii="Arial" w:eastAsia="Arial Unicode MS" w:hAnsi="Arial"/>
          <w:kern w:val="0"/>
          <w:sz w:val="20"/>
          <w:szCs w:val="20"/>
          <w:lang w:eastAsia="zh-CN"/>
        </w:rPr>
        <w:t xml:space="preserve"> SDT.</w:t>
      </w:r>
    </w:p>
    <w:p w14:paraId="2D61FFCE" w14:textId="77777777" w:rsidR="001A6B92" w:rsidRPr="0041260F" w:rsidRDefault="000162A9" w:rsidP="0041260F">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239F4007" w14:textId="77777777" w:rsidR="00511394" w:rsidRDefault="00511394" w:rsidP="00511394">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In current RRC running CR, the RRC checks all the “pending” data in the UL is mapped to RBs configured with SDT:</w:t>
      </w:r>
    </w:p>
    <w:tbl>
      <w:tblPr>
        <w:tblStyle w:val="a9"/>
        <w:tblW w:w="0" w:type="auto"/>
        <w:tblLook w:val="04A0" w:firstRow="1" w:lastRow="0" w:firstColumn="1" w:lastColumn="0" w:noHBand="0" w:noVBand="1"/>
      </w:tblPr>
      <w:tblGrid>
        <w:gridCol w:w="9629"/>
      </w:tblGrid>
      <w:tr w:rsidR="00511394" w14:paraId="0573C93C" w14:textId="77777777" w:rsidTr="00554863">
        <w:tc>
          <w:tcPr>
            <w:tcW w:w="9629" w:type="dxa"/>
          </w:tcPr>
          <w:p w14:paraId="2F681D3E" w14:textId="77777777" w:rsidR="00511394" w:rsidRPr="00530B47" w:rsidRDefault="00511394" w:rsidP="00554863">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1" w:name="_Hlk85563926"/>
            <w:r w:rsidRPr="00530B47">
              <w:rPr>
                <w:rFonts w:ascii="Arial" w:eastAsia="Times New Roman" w:hAnsi="Arial" w:cs="Times New Roman"/>
                <w:kern w:val="0"/>
                <w:sz w:val="24"/>
                <w:szCs w:val="20"/>
              </w:rPr>
              <w:t>5.3.13.1b</w:t>
            </w:r>
            <w:r w:rsidRPr="00530B47">
              <w:rPr>
                <w:rFonts w:ascii="Arial" w:eastAsia="Times New Roman" w:hAnsi="Arial" w:cs="Times New Roman"/>
                <w:kern w:val="0"/>
                <w:sz w:val="24"/>
                <w:szCs w:val="20"/>
              </w:rPr>
              <w:tab/>
              <w:t>Conditions for initiating SDT</w:t>
            </w:r>
          </w:p>
          <w:bookmarkEnd w:id="1"/>
          <w:p w14:paraId="48369F0D" w14:textId="77777777" w:rsidR="00511394" w:rsidRPr="00530B47" w:rsidRDefault="00511394" w:rsidP="0055486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530B47">
              <w:rPr>
                <w:rFonts w:ascii="Times New Roman" w:eastAsia="Times New Roman" w:hAnsi="Times New Roman" w:cs="Times New Roman"/>
                <w:kern w:val="0"/>
                <w:sz w:val="20"/>
                <w:szCs w:val="20"/>
              </w:rPr>
              <w:t>A UE in RRC_INACTIVE initiates the resume procedure for SDT when all of the following conditions are fulfilled:</w:t>
            </w:r>
          </w:p>
          <w:p w14:paraId="72809328" w14:textId="77777777" w:rsidR="00511394" w:rsidRPr="00530B47" w:rsidRDefault="00511394" w:rsidP="0055486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530B47">
              <w:rPr>
                <w:rFonts w:ascii="Times New Roman" w:eastAsia="Times New Roman" w:hAnsi="Times New Roman" w:cs="Times New Roman"/>
                <w:kern w:val="0"/>
                <w:sz w:val="20"/>
                <w:szCs w:val="20"/>
              </w:rPr>
              <w:t>1&gt; the upper layers request resumption of RRC connection; and</w:t>
            </w:r>
          </w:p>
          <w:p w14:paraId="499A52C7" w14:textId="77777777" w:rsidR="00511394" w:rsidRPr="00530B47" w:rsidRDefault="00511394" w:rsidP="0055486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530B47">
              <w:rPr>
                <w:rFonts w:ascii="Times New Roman" w:eastAsia="Times New Roman" w:hAnsi="Times New Roman" w:cs="Times New Roman"/>
                <w:kern w:val="0"/>
                <w:sz w:val="20"/>
                <w:szCs w:val="20"/>
              </w:rPr>
              <w:t xml:space="preserve">1&gt; the UE supports SDT; and </w:t>
            </w:r>
          </w:p>
          <w:p w14:paraId="40666FD7" w14:textId="77777777" w:rsidR="00511394" w:rsidRPr="00530B47" w:rsidRDefault="00511394" w:rsidP="0055486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530B47">
              <w:rPr>
                <w:rFonts w:ascii="Times New Roman" w:eastAsia="Times New Roman" w:hAnsi="Times New Roman" w:cs="Times New Roman"/>
                <w:kern w:val="0"/>
                <w:sz w:val="20"/>
                <w:szCs w:val="20"/>
              </w:rPr>
              <w:t xml:space="preserve">1&gt; </w:t>
            </w:r>
            <w:r w:rsidRPr="00530B47">
              <w:rPr>
                <w:rFonts w:ascii="Times New Roman" w:eastAsia="Times New Roman" w:hAnsi="Times New Roman" w:cs="Times New Roman"/>
                <w:i/>
                <w:iCs/>
                <w:kern w:val="0"/>
                <w:sz w:val="20"/>
                <w:szCs w:val="20"/>
              </w:rPr>
              <w:t>SIB1</w:t>
            </w:r>
            <w:r w:rsidRPr="00530B47">
              <w:rPr>
                <w:rFonts w:ascii="Times New Roman" w:eastAsia="Times New Roman" w:hAnsi="Times New Roman" w:cs="Times New Roman"/>
                <w:kern w:val="0"/>
                <w:sz w:val="20"/>
                <w:szCs w:val="20"/>
              </w:rPr>
              <w:t xml:space="preserve"> includes </w:t>
            </w:r>
            <w:r w:rsidRPr="00530B47">
              <w:rPr>
                <w:rFonts w:ascii="Times New Roman" w:eastAsia="Times New Roman" w:hAnsi="Times New Roman" w:cs="Times New Roman"/>
                <w:i/>
                <w:iCs/>
                <w:kern w:val="0"/>
                <w:sz w:val="20"/>
                <w:szCs w:val="20"/>
              </w:rPr>
              <w:t>sdt-ConfigCommon</w:t>
            </w:r>
            <w:r w:rsidRPr="00530B47">
              <w:rPr>
                <w:rFonts w:ascii="Times New Roman" w:eastAsia="Times New Roman" w:hAnsi="Times New Roman" w:cs="Times New Roman"/>
                <w:kern w:val="0"/>
                <w:sz w:val="20"/>
                <w:szCs w:val="20"/>
              </w:rPr>
              <w:t>; and</w:t>
            </w:r>
          </w:p>
          <w:p w14:paraId="34DD52E3" w14:textId="77777777" w:rsidR="00511394" w:rsidRPr="00530B47" w:rsidRDefault="00511394" w:rsidP="0055486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530B47">
              <w:rPr>
                <w:rFonts w:ascii="Times New Roman" w:eastAsia="Times New Roman" w:hAnsi="Times New Roman" w:cs="Times New Roman"/>
                <w:kern w:val="0"/>
                <w:sz w:val="20"/>
                <w:szCs w:val="20"/>
              </w:rPr>
              <w:t xml:space="preserve">1&gt; </w:t>
            </w:r>
            <w:r w:rsidRPr="00511394">
              <w:rPr>
                <w:rFonts w:ascii="Times New Roman" w:eastAsia="Times New Roman" w:hAnsi="Times New Roman" w:cs="Times New Roman"/>
                <w:kern w:val="0"/>
                <w:sz w:val="20"/>
                <w:szCs w:val="20"/>
              </w:rPr>
              <w:t xml:space="preserve">all the </w:t>
            </w:r>
            <w:r w:rsidRPr="00511394">
              <w:rPr>
                <w:rFonts w:ascii="Times New Roman" w:eastAsia="Times New Roman" w:hAnsi="Times New Roman" w:cs="Times New Roman"/>
                <w:kern w:val="0"/>
                <w:sz w:val="20"/>
                <w:szCs w:val="20"/>
                <w:highlight w:val="yellow"/>
              </w:rPr>
              <w:t>pending data</w:t>
            </w:r>
            <w:r w:rsidRPr="00511394">
              <w:rPr>
                <w:rFonts w:ascii="Times New Roman" w:eastAsia="Times New Roman" w:hAnsi="Times New Roman" w:cs="Times New Roman"/>
                <w:kern w:val="0"/>
                <w:sz w:val="20"/>
                <w:szCs w:val="20"/>
              </w:rPr>
              <w:t xml:space="preserve"> in UL is mapped to the radio bearers configured for SDT</w:t>
            </w:r>
            <w:r w:rsidRPr="00530B47">
              <w:rPr>
                <w:rFonts w:ascii="Times New Roman" w:eastAsia="Times New Roman" w:hAnsi="Times New Roman" w:cs="Times New Roman"/>
                <w:kern w:val="0"/>
                <w:sz w:val="20"/>
                <w:szCs w:val="20"/>
              </w:rPr>
              <w:t>; and</w:t>
            </w:r>
          </w:p>
          <w:p w14:paraId="29C1A8C1" w14:textId="77777777" w:rsidR="00511394" w:rsidRPr="00530B47" w:rsidRDefault="00511394" w:rsidP="00554863">
            <w:pPr>
              <w:widowControl/>
              <w:overflowPunct w:val="0"/>
              <w:autoSpaceDE w:val="0"/>
              <w:autoSpaceDN w:val="0"/>
              <w:adjustRightInd w:val="0"/>
              <w:spacing w:after="180"/>
              <w:ind w:left="568" w:hanging="284"/>
              <w:jc w:val="left"/>
              <w:textAlignment w:val="baseline"/>
              <w:rPr>
                <w:rFonts w:ascii="Times New Roman" w:hAnsi="Times New Roman" w:cs="Times New Roman"/>
                <w:kern w:val="0"/>
                <w:sz w:val="20"/>
                <w:szCs w:val="20"/>
              </w:rPr>
            </w:pPr>
            <w:r w:rsidRPr="00530B47">
              <w:rPr>
                <w:rFonts w:ascii="Times New Roman" w:eastAsia="Times New Roman" w:hAnsi="Times New Roman" w:cs="Times New Roman"/>
                <w:kern w:val="0"/>
                <w:sz w:val="20"/>
                <w:szCs w:val="20"/>
              </w:rPr>
              <w:t>1&gt; lower layers indicate that conditions for initiating SDT as specified in TS 38.321 [3] are fulfilled.</w:t>
            </w:r>
          </w:p>
        </w:tc>
      </w:tr>
    </w:tbl>
    <w:p w14:paraId="45FBC376" w14:textId="77777777" w:rsidR="00511394" w:rsidRDefault="00511394" w:rsidP="00511394">
      <w:pPr>
        <w:widowControl/>
        <w:spacing w:before="120"/>
        <w:rPr>
          <w:rFonts w:ascii="Arial" w:eastAsia="Arial Unicode MS" w:hAnsi="Arial"/>
          <w:kern w:val="0"/>
          <w:sz w:val="20"/>
          <w:szCs w:val="20"/>
          <w:lang w:eastAsia="zh-CN"/>
        </w:rPr>
      </w:pPr>
    </w:p>
    <w:p w14:paraId="66865657" w14:textId="1215201D" w:rsidR="00511394" w:rsidRDefault="00511394" w:rsidP="00511394">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H</w:t>
      </w:r>
      <w:r>
        <w:rPr>
          <w:rFonts w:ascii="Arial" w:eastAsia="Arial Unicode MS" w:hAnsi="Arial"/>
          <w:kern w:val="0"/>
          <w:sz w:val="20"/>
          <w:szCs w:val="20"/>
          <w:lang w:eastAsia="zh-CN"/>
        </w:rPr>
        <w:t>owever it is not clear what does “pending data” mean</w:t>
      </w:r>
      <w:r w:rsidR="00AD7A4F">
        <w:rPr>
          <w:rFonts w:ascii="Arial" w:eastAsia="Arial Unicode MS" w:hAnsi="Arial"/>
          <w:kern w:val="0"/>
          <w:sz w:val="20"/>
          <w:szCs w:val="20"/>
          <w:lang w:eastAsia="zh-CN"/>
        </w:rPr>
        <w:t>. Companies may have different understanding</w:t>
      </w:r>
      <w:r>
        <w:rPr>
          <w:rFonts w:ascii="Arial" w:eastAsia="Arial Unicode MS" w:hAnsi="Arial"/>
          <w:kern w:val="0"/>
          <w:sz w:val="20"/>
          <w:szCs w:val="20"/>
          <w:lang w:eastAsia="zh-CN"/>
        </w:rPr>
        <w:t xml:space="preserve">. It could be interpreted as “new arriving data from upper layer”, while it can also be interpreted as “new arrival data from upper layer and buffered data in PDCP and RLC entities”. We think both interpretations can work. Considering that in discussion of previous meetings, RAN2 assumes that RRC only checks the “new arriving data”, for example in </w:t>
      </w:r>
      <w:r w:rsidRPr="00D5785F">
        <w:rPr>
          <w:rFonts w:ascii="Arial" w:eastAsia="Arial Unicode MS" w:hAnsi="Arial"/>
          <w:kern w:val="0"/>
          <w:sz w:val="20"/>
          <w:szCs w:val="20"/>
          <w:lang w:eastAsia="zh-CN"/>
        </w:rPr>
        <w:t xml:space="preserve">R2-2107486 </w:t>
      </w:r>
      <w:r>
        <w:rPr>
          <w:rFonts w:ascii="Arial" w:eastAsia="Arial Unicode MS" w:hAnsi="Arial"/>
          <w:kern w:val="0"/>
          <w:sz w:val="20"/>
          <w:szCs w:val="20"/>
          <w:lang w:eastAsia="zh-CN"/>
        </w:rPr>
        <w:t>“</w:t>
      </w:r>
      <w:r w:rsidRPr="00D5785F">
        <w:rPr>
          <w:rFonts w:ascii="Arial" w:eastAsia="Arial Unicode MS" w:hAnsi="Arial"/>
          <w:kern w:val="0"/>
          <w:sz w:val="20"/>
          <w:szCs w:val="20"/>
          <w:lang w:eastAsia="zh-CN"/>
        </w:rPr>
        <w:t>Summary: [Post114-e][505][SData] RRC/MAC modeling and RRC running CR</w:t>
      </w:r>
      <w:r>
        <w:rPr>
          <w:rFonts w:ascii="Arial" w:eastAsia="Arial Unicode MS" w:hAnsi="Arial"/>
          <w:kern w:val="0"/>
          <w:sz w:val="20"/>
          <w:szCs w:val="20"/>
          <w:lang w:eastAsia="zh-CN"/>
        </w:rPr>
        <w:t>”</w:t>
      </w:r>
      <w:r w:rsidRPr="00D5785F">
        <w:rPr>
          <w:rFonts w:ascii="Arial" w:eastAsia="Arial Unicode MS" w:hAnsi="Arial"/>
          <w:kern w:val="0"/>
          <w:sz w:val="20"/>
          <w:szCs w:val="20"/>
          <w:lang w:eastAsia="zh-CN"/>
        </w:rPr>
        <w:t xml:space="preserve">, we think it’s simpler that we stick to the previous </w:t>
      </w:r>
      <w:r>
        <w:rPr>
          <w:rFonts w:ascii="Arial" w:eastAsia="Arial Unicode MS" w:hAnsi="Arial"/>
          <w:kern w:val="0"/>
          <w:sz w:val="20"/>
          <w:szCs w:val="20"/>
          <w:lang w:eastAsia="zh-CN"/>
        </w:rPr>
        <w:t>assumption. This implies that the</w:t>
      </w:r>
      <w:r w:rsidR="00AD7A4F">
        <w:rPr>
          <w:rFonts w:ascii="Arial" w:eastAsia="Arial Unicode MS" w:hAnsi="Arial"/>
          <w:kern w:val="0"/>
          <w:sz w:val="20"/>
          <w:szCs w:val="20"/>
          <w:lang w:eastAsia="zh-CN"/>
        </w:rPr>
        <w:t xml:space="preserve"> existence</w:t>
      </w:r>
      <w:r>
        <w:rPr>
          <w:rFonts w:ascii="Arial" w:eastAsia="Arial Unicode MS" w:hAnsi="Arial"/>
          <w:kern w:val="0"/>
          <w:sz w:val="20"/>
          <w:szCs w:val="20"/>
          <w:lang w:eastAsia="zh-CN"/>
        </w:rPr>
        <w:t xml:space="preserve"> </w:t>
      </w:r>
      <w:r w:rsidR="00AD7A4F">
        <w:rPr>
          <w:rFonts w:ascii="Arial" w:eastAsia="Arial Unicode MS" w:hAnsi="Arial"/>
          <w:kern w:val="0"/>
          <w:sz w:val="20"/>
          <w:szCs w:val="20"/>
          <w:lang w:eastAsia="zh-CN"/>
        </w:rPr>
        <w:t xml:space="preserve">of </w:t>
      </w:r>
      <w:r>
        <w:rPr>
          <w:rFonts w:ascii="Arial" w:eastAsia="Arial Unicode MS" w:hAnsi="Arial"/>
          <w:kern w:val="0"/>
          <w:sz w:val="20"/>
          <w:szCs w:val="20"/>
          <w:lang w:eastAsia="zh-CN"/>
        </w:rPr>
        <w:t>buffered packets of the non-SDT RBs wil</w:t>
      </w:r>
      <w:r w:rsidR="00AD7A4F">
        <w:rPr>
          <w:rFonts w:ascii="Arial" w:eastAsia="Arial Unicode MS" w:hAnsi="Arial"/>
          <w:kern w:val="0"/>
          <w:sz w:val="20"/>
          <w:szCs w:val="20"/>
          <w:lang w:eastAsia="zh-CN"/>
        </w:rPr>
        <w:t>l not trigger non-SDT procedure. And the buffered packets of non-SDT RBs will only be (re)transmitted when non-SDT procedure is triggered.</w:t>
      </w:r>
    </w:p>
    <w:p w14:paraId="4AAB2497" w14:textId="77777777" w:rsidR="00511394" w:rsidRPr="006B05EB" w:rsidRDefault="00511394" w:rsidP="00511394">
      <w:pPr>
        <w:widowControl/>
        <w:spacing w:before="120"/>
        <w:rPr>
          <w:rFonts w:ascii="Arial" w:eastAsia="Arial Unicode MS" w:hAnsi="Arial"/>
          <w:b/>
          <w:kern w:val="0"/>
          <w:sz w:val="20"/>
          <w:szCs w:val="20"/>
          <w:lang w:eastAsia="zh-CN"/>
        </w:rPr>
      </w:pPr>
      <w:r w:rsidRPr="006B05EB">
        <w:rPr>
          <w:rFonts w:ascii="Arial" w:eastAsia="Arial Unicode MS" w:hAnsi="Arial"/>
          <w:b/>
          <w:kern w:val="0"/>
          <w:sz w:val="20"/>
          <w:szCs w:val="20"/>
          <w:lang w:eastAsia="zh-CN"/>
        </w:rPr>
        <w:lastRenderedPageBreak/>
        <w:t xml:space="preserve">Proposal </w:t>
      </w:r>
      <w:r>
        <w:rPr>
          <w:rFonts w:ascii="Arial" w:eastAsia="Arial Unicode MS" w:hAnsi="Arial"/>
          <w:b/>
          <w:kern w:val="0"/>
          <w:sz w:val="20"/>
          <w:szCs w:val="20"/>
          <w:lang w:eastAsia="zh-CN"/>
        </w:rPr>
        <w:t>1</w:t>
      </w:r>
      <w:r w:rsidRPr="006B05EB">
        <w:rPr>
          <w:rFonts w:ascii="Arial" w:eastAsia="Arial Unicode MS" w:hAnsi="Arial"/>
          <w:b/>
          <w:kern w:val="0"/>
          <w:sz w:val="20"/>
          <w:szCs w:val="20"/>
          <w:lang w:eastAsia="zh-CN"/>
        </w:rPr>
        <w:t xml:space="preserve">: RAN2 confirm that the RRC layer only checks </w:t>
      </w:r>
      <w:r>
        <w:rPr>
          <w:rFonts w:ascii="Arial" w:eastAsia="Arial Unicode MS" w:hAnsi="Arial"/>
          <w:b/>
          <w:kern w:val="0"/>
          <w:sz w:val="20"/>
          <w:szCs w:val="20"/>
          <w:lang w:eastAsia="zh-CN"/>
        </w:rPr>
        <w:t>the new arriving UL data as the triggering condition for SDT, i.e. buffered packets of non-SDT RBs will not trigger non-SDT procedure.</w:t>
      </w:r>
    </w:p>
    <w:p w14:paraId="22A79EA8" w14:textId="77777777" w:rsidR="00511394" w:rsidRDefault="00511394" w:rsidP="00511394">
      <w:pPr>
        <w:widowControl/>
        <w:spacing w:before="120"/>
        <w:rPr>
          <w:rFonts w:ascii="Arial" w:eastAsia="Arial Unicode MS" w:hAnsi="Arial"/>
          <w:kern w:val="0"/>
          <w:sz w:val="20"/>
          <w:szCs w:val="20"/>
          <w:lang w:eastAsia="zh-CN"/>
        </w:rPr>
      </w:pPr>
    </w:p>
    <w:p w14:paraId="137E58CB" w14:textId="77777777" w:rsidR="00511394" w:rsidRPr="00510577" w:rsidRDefault="00511394" w:rsidP="00511394">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If Proposal 1 is agreeable, we need to further discuss the handling of buffered data for BSR during SDT. At RAN2 #116e, it was agreed that </w:t>
      </w:r>
      <w:r w:rsidRPr="00510577">
        <w:rPr>
          <w:rFonts w:ascii="Arial" w:eastAsia="Arial Unicode MS" w:hAnsi="Arial"/>
          <w:kern w:val="0"/>
          <w:sz w:val="20"/>
          <w:szCs w:val="20"/>
          <w:lang w:eastAsia="zh-CN"/>
        </w:rPr>
        <w:t>BSR calculation take</w:t>
      </w:r>
      <w:r>
        <w:rPr>
          <w:rFonts w:ascii="Arial" w:eastAsia="Arial Unicode MS" w:hAnsi="Arial"/>
          <w:kern w:val="0"/>
          <w:sz w:val="20"/>
          <w:szCs w:val="20"/>
          <w:lang w:eastAsia="zh-CN"/>
        </w:rPr>
        <w:t>s</w:t>
      </w:r>
      <w:r w:rsidRPr="00510577">
        <w:rPr>
          <w:rFonts w:ascii="Arial" w:eastAsia="Arial Unicode MS" w:hAnsi="Arial"/>
          <w:kern w:val="0"/>
          <w:sz w:val="20"/>
          <w:szCs w:val="20"/>
          <w:lang w:eastAsia="zh-CN"/>
        </w:rPr>
        <w:t xml:space="preserve"> suspended RBs into consideration during SDT</w:t>
      </w:r>
      <w:r>
        <w:rPr>
          <w:rFonts w:ascii="Arial" w:eastAsia="Arial Unicode MS" w:hAnsi="Arial"/>
          <w:kern w:val="0"/>
          <w:sz w:val="20"/>
          <w:szCs w:val="20"/>
          <w:lang w:eastAsia="zh-CN"/>
        </w:rPr>
        <w:t>. However, there could be buffered packets in those suspended RBs, and if the SDT R</w:t>
      </w:r>
      <w:r>
        <w:rPr>
          <w:rFonts w:ascii="Arial" w:eastAsia="Arial Unicode MS" w:hAnsi="Arial" w:hint="eastAsia"/>
          <w:kern w:val="0"/>
          <w:sz w:val="20"/>
          <w:szCs w:val="20"/>
          <w:lang w:eastAsia="zh-CN"/>
        </w:rPr>
        <w:t>B</w:t>
      </w:r>
      <w:r>
        <w:rPr>
          <w:rFonts w:ascii="Arial" w:eastAsia="Arial Unicode MS" w:hAnsi="Arial"/>
          <w:kern w:val="0"/>
          <w:sz w:val="20"/>
          <w:szCs w:val="20"/>
          <w:lang w:eastAsia="zh-CN"/>
        </w:rPr>
        <w:t xml:space="preserve">s and non-SDT RBs are configured in the same LCG, the network will not be able to </w:t>
      </w:r>
      <w:r w:rsidRPr="00510577">
        <w:rPr>
          <w:rFonts w:ascii="Arial" w:eastAsia="Arial Unicode MS" w:hAnsi="Arial"/>
          <w:kern w:val="0"/>
          <w:sz w:val="20"/>
          <w:szCs w:val="20"/>
          <w:lang w:eastAsia="zh-CN"/>
        </w:rPr>
        <w:t>differentiate</w:t>
      </w:r>
      <w:r>
        <w:rPr>
          <w:rFonts w:ascii="Arial" w:eastAsia="Arial Unicode MS" w:hAnsi="Arial"/>
          <w:kern w:val="0"/>
          <w:sz w:val="20"/>
          <w:szCs w:val="20"/>
          <w:lang w:eastAsia="zh-CN"/>
        </w:rPr>
        <w:t xml:space="preserve"> what is the actual size of the UL packets of the SDT RBs to be transmitted based on the BSR. And the network will allocated UL grant larger than expected and may even trigger UE to enter CONNECTED state. One way to avoid this issue is that </w:t>
      </w:r>
      <w:r w:rsidRPr="00370C6D">
        <w:rPr>
          <w:rFonts w:ascii="Arial" w:eastAsia="Arial Unicode MS" w:hAnsi="Arial"/>
          <w:kern w:val="0"/>
          <w:sz w:val="20"/>
          <w:szCs w:val="20"/>
          <w:lang w:eastAsia="zh-CN"/>
        </w:rPr>
        <w:t>SDT RBs and non-SDT RBs shall be configured into separate LCGs</w:t>
      </w:r>
      <w:r>
        <w:rPr>
          <w:rFonts w:ascii="Arial" w:eastAsia="Arial Unicode MS" w:hAnsi="Arial"/>
          <w:kern w:val="0"/>
          <w:sz w:val="20"/>
          <w:szCs w:val="20"/>
          <w:lang w:eastAsia="zh-CN"/>
        </w:rPr>
        <w:t>.</w:t>
      </w:r>
    </w:p>
    <w:p w14:paraId="71211B57" w14:textId="77777777" w:rsidR="00511394" w:rsidRPr="00511394" w:rsidRDefault="00511394" w:rsidP="00511394">
      <w:pPr>
        <w:rPr>
          <w:rFonts w:ascii="Arial" w:eastAsia="Arial Unicode MS" w:hAnsi="Arial"/>
          <w:b/>
          <w:kern w:val="0"/>
          <w:sz w:val="20"/>
          <w:szCs w:val="20"/>
          <w:lang w:eastAsia="zh-CN"/>
        </w:rPr>
      </w:pPr>
      <w:r w:rsidRPr="00E60022">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 xml:space="preserve">2: To avoid mixing BSR information of SDT RBs and non-SDT RBs, </w:t>
      </w:r>
      <w:r>
        <w:rPr>
          <w:rFonts w:ascii="Arial" w:hAnsi="Arial" w:cs="Arial"/>
          <w:b/>
          <w:bCs/>
          <w:sz w:val="20"/>
          <w:szCs w:val="20"/>
        </w:rPr>
        <w:t>SDT RBs and non-SDT RBs shall be config</w:t>
      </w:r>
      <w:r w:rsidRPr="00370C6D">
        <w:rPr>
          <w:rFonts w:ascii="Arial" w:eastAsia="Arial Unicode MS" w:hAnsi="Arial"/>
          <w:b/>
          <w:kern w:val="0"/>
          <w:sz w:val="20"/>
          <w:szCs w:val="20"/>
          <w:lang w:eastAsia="zh-CN"/>
        </w:rPr>
        <w:t xml:space="preserve">ured </w:t>
      </w:r>
      <w:r w:rsidRPr="00370C6D">
        <w:rPr>
          <w:rFonts w:ascii="Arial" w:eastAsia="Arial Unicode MS" w:hAnsi="Arial" w:hint="eastAsia"/>
          <w:b/>
          <w:kern w:val="0"/>
          <w:sz w:val="20"/>
          <w:szCs w:val="20"/>
          <w:lang w:eastAsia="zh-CN"/>
        </w:rPr>
        <w:t>with</w:t>
      </w:r>
      <w:r w:rsidRPr="00370C6D">
        <w:rPr>
          <w:rFonts w:ascii="Arial" w:eastAsia="Arial Unicode MS" w:hAnsi="Arial"/>
          <w:b/>
          <w:kern w:val="0"/>
          <w:sz w:val="20"/>
          <w:szCs w:val="20"/>
          <w:lang w:eastAsia="zh-CN"/>
        </w:rPr>
        <w:t xml:space="preserve"> se</w:t>
      </w:r>
      <w:r>
        <w:rPr>
          <w:rFonts w:ascii="Arial" w:hAnsi="Arial" w:cs="Arial"/>
          <w:b/>
          <w:bCs/>
          <w:sz w:val="20"/>
          <w:szCs w:val="20"/>
        </w:rPr>
        <w:t>parate LCGs</w:t>
      </w:r>
      <w:r>
        <w:rPr>
          <w:rFonts w:ascii="Arial" w:eastAsia="Arial Unicode MS" w:hAnsi="Arial"/>
          <w:b/>
          <w:kern w:val="0"/>
          <w:sz w:val="20"/>
          <w:szCs w:val="20"/>
          <w:lang w:eastAsia="zh-CN"/>
        </w:rPr>
        <w:t>.</w:t>
      </w:r>
    </w:p>
    <w:p w14:paraId="1E22D045" w14:textId="77777777" w:rsidR="00511394" w:rsidRDefault="00511394" w:rsidP="00511394">
      <w:pPr>
        <w:widowControl/>
        <w:spacing w:before="120"/>
        <w:rPr>
          <w:rFonts w:ascii="Arial" w:eastAsia="Arial Unicode MS" w:hAnsi="Arial"/>
          <w:b/>
          <w:kern w:val="0"/>
          <w:szCs w:val="20"/>
          <w:lang w:eastAsia="zh-CN"/>
        </w:rPr>
      </w:pPr>
    </w:p>
    <w:p w14:paraId="389C9DB1" w14:textId="77777777" w:rsidR="003E3A18" w:rsidRDefault="003E3A18" w:rsidP="00511394">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To finish SDT procedure within one UL transmission, RAN2 has agreed that during PHR </w:t>
      </w:r>
      <w:r w:rsidRPr="003E3A18">
        <w:rPr>
          <w:rFonts w:ascii="Arial" w:eastAsia="Arial Unicode MS" w:hAnsi="Arial"/>
          <w:kern w:val="0"/>
          <w:sz w:val="20"/>
          <w:szCs w:val="20"/>
          <w:highlight w:val="yellow"/>
          <w:lang w:eastAsia="zh-CN"/>
        </w:rPr>
        <w:t>shall</w:t>
      </w:r>
      <w:r>
        <w:rPr>
          <w:rFonts w:ascii="Arial" w:eastAsia="Arial Unicode MS" w:hAnsi="Arial"/>
          <w:kern w:val="0"/>
          <w:sz w:val="20"/>
          <w:szCs w:val="20"/>
          <w:lang w:eastAsia="zh-CN"/>
        </w:rPr>
        <w:t xml:space="preserve"> be cancelled when the UL grant accommodate all pending data but there is no room for PHR. And this is captured in the running MAC CR for SDT. </w:t>
      </w:r>
      <w:r w:rsidRPr="003E3A18">
        <w:rPr>
          <w:rFonts w:ascii="Arial" w:eastAsia="Arial Unicode MS" w:hAnsi="Arial"/>
          <w:kern w:val="0"/>
          <w:sz w:val="20"/>
          <w:szCs w:val="20"/>
          <w:lang w:eastAsia="zh-CN"/>
        </w:rPr>
        <w:t xml:space="preserve">In </w:t>
      </w:r>
      <w:r>
        <w:rPr>
          <w:rFonts w:ascii="Arial" w:eastAsia="Arial Unicode MS" w:hAnsi="Arial"/>
          <w:kern w:val="0"/>
          <w:sz w:val="20"/>
          <w:szCs w:val="20"/>
          <w:lang w:eastAsia="zh-CN"/>
        </w:rPr>
        <w:t>TS</w:t>
      </w:r>
      <w:r w:rsidR="00505251">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 xml:space="preserve">38.321, for BSR, </w:t>
      </w:r>
      <w:r w:rsidR="00505251">
        <w:rPr>
          <w:rFonts w:ascii="Arial" w:eastAsia="Arial Unicode MS" w:hAnsi="Arial"/>
          <w:kern w:val="0"/>
          <w:sz w:val="20"/>
          <w:szCs w:val="20"/>
          <w:lang w:eastAsia="zh-CN"/>
        </w:rPr>
        <w:t xml:space="preserve">however when under similar condition, BSR </w:t>
      </w:r>
      <w:r w:rsidR="00505251" w:rsidRPr="00505251">
        <w:rPr>
          <w:rFonts w:ascii="Arial" w:eastAsia="Arial Unicode MS" w:hAnsi="Arial"/>
          <w:kern w:val="0"/>
          <w:sz w:val="20"/>
          <w:szCs w:val="20"/>
          <w:highlight w:val="yellow"/>
          <w:lang w:eastAsia="zh-CN"/>
        </w:rPr>
        <w:t>may be</w:t>
      </w:r>
      <w:r w:rsidR="00505251">
        <w:rPr>
          <w:rFonts w:ascii="Arial" w:eastAsia="Arial Unicode MS" w:hAnsi="Arial"/>
          <w:kern w:val="0"/>
          <w:sz w:val="20"/>
          <w:szCs w:val="20"/>
          <w:lang w:eastAsia="zh-CN"/>
        </w:rPr>
        <w:t xml:space="preserve"> cancelled.</w:t>
      </w:r>
      <w:r w:rsidR="00825F68">
        <w:rPr>
          <w:rFonts w:ascii="Arial" w:eastAsia="Arial Unicode MS" w:hAnsi="Arial"/>
          <w:kern w:val="0"/>
          <w:sz w:val="20"/>
          <w:szCs w:val="20"/>
          <w:lang w:eastAsia="zh-CN"/>
        </w:rPr>
        <w:t xml:space="preserve"> </w:t>
      </w:r>
    </w:p>
    <w:p w14:paraId="6B5A52BC" w14:textId="77777777" w:rsidR="00505251" w:rsidRPr="003E3A18" w:rsidRDefault="00505251" w:rsidP="00511394">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TS 38.321:</w:t>
      </w:r>
    </w:p>
    <w:tbl>
      <w:tblPr>
        <w:tblStyle w:val="a9"/>
        <w:tblW w:w="0" w:type="auto"/>
        <w:tblLook w:val="04A0" w:firstRow="1" w:lastRow="0" w:firstColumn="1" w:lastColumn="0" w:noHBand="0" w:noVBand="1"/>
      </w:tblPr>
      <w:tblGrid>
        <w:gridCol w:w="9629"/>
      </w:tblGrid>
      <w:tr w:rsidR="003E3A18" w14:paraId="390F00E8" w14:textId="77777777" w:rsidTr="003E3A18">
        <w:tc>
          <w:tcPr>
            <w:tcW w:w="9629" w:type="dxa"/>
          </w:tcPr>
          <w:p w14:paraId="0324E26C" w14:textId="77777777" w:rsidR="003E3A18" w:rsidRDefault="003E3A18" w:rsidP="00511394">
            <w:pPr>
              <w:widowControl/>
              <w:spacing w:before="120"/>
              <w:rPr>
                <w:rFonts w:ascii="Arial" w:eastAsia="Arial Unicode MS" w:hAnsi="Arial"/>
                <w:b/>
                <w:kern w:val="0"/>
                <w:szCs w:val="20"/>
                <w:lang w:eastAsia="zh-CN"/>
              </w:rPr>
            </w:pPr>
            <w:r w:rsidRPr="003E3A18">
              <w:rPr>
                <w:rFonts w:ascii="Times New Roman" w:eastAsia="宋体" w:hAnsi="Times New Roman" w:cs="Times New Roman"/>
                <w:kern w:val="0"/>
                <w:sz w:val="20"/>
                <w:szCs w:val="20"/>
                <w:lang w:eastAsia="ko-KR"/>
              </w:rPr>
              <w:t>All triggered BSRs</w:t>
            </w:r>
            <w:r w:rsidRPr="00505251">
              <w:rPr>
                <w:rFonts w:ascii="Times New Roman" w:eastAsia="宋体" w:hAnsi="Times New Roman" w:cs="Times New Roman"/>
                <w:kern w:val="0"/>
                <w:sz w:val="20"/>
                <w:szCs w:val="20"/>
                <w:lang w:eastAsia="ko-KR"/>
              </w:rPr>
              <w:t xml:space="preserve"> </w:t>
            </w:r>
            <w:r w:rsidRPr="009C1B71">
              <w:rPr>
                <w:rFonts w:ascii="Times New Roman" w:eastAsia="宋体" w:hAnsi="Times New Roman" w:cs="Times New Roman"/>
                <w:kern w:val="0"/>
                <w:sz w:val="20"/>
                <w:szCs w:val="20"/>
                <w:highlight w:val="yellow"/>
                <w:lang w:eastAsia="ko-KR"/>
              </w:rPr>
              <w:t>may be</w:t>
            </w:r>
            <w:r w:rsidRPr="003E3A18">
              <w:rPr>
                <w:rFonts w:ascii="Times New Roman" w:eastAsia="宋体" w:hAnsi="Times New Roman" w:cs="Times New Roman"/>
                <w:kern w:val="0"/>
                <w:sz w:val="20"/>
                <w:szCs w:val="20"/>
                <w:lang w:eastAsia="ko-KR"/>
              </w:rPr>
              <w:t xml:space="preserve"> cancelled when the UL grant(s) can accommodate all pending data available for transmission but is not sufficient to additionally accommodate the BSR MAC CE plus its subheader.</w:t>
            </w:r>
          </w:p>
        </w:tc>
      </w:tr>
    </w:tbl>
    <w:p w14:paraId="0FA29C8D" w14:textId="77777777" w:rsidR="00825F68" w:rsidRPr="00825F68" w:rsidRDefault="00825F68" w:rsidP="00511394">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Upon triggering of SDT procedure, regular BSR would be triggered due to</w:t>
      </w:r>
      <w:r w:rsidRPr="00825F68">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 xml:space="preserve">arrival of new data at the LCHs corresponding to the SDT RBs. If the BSR is not cancelled, subsequent SDT would be </w:t>
      </w:r>
      <w:r w:rsidR="009C1B71">
        <w:rPr>
          <w:rFonts w:ascii="Arial" w:eastAsia="Arial Unicode MS" w:hAnsi="Arial"/>
          <w:kern w:val="0"/>
          <w:sz w:val="20"/>
          <w:szCs w:val="20"/>
          <w:lang w:eastAsia="zh-CN"/>
        </w:rPr>
        <w:t>needed</w:t>
      </w:r>
      <w:r>
        <w:rPr>
          <w:rFonts w:ascii="Arial" w:eastAsia="Arial Unicode MS" w:hAnsi="Arial"/>
          <w:kern w:val="0"/>
          <w:sz w:val="20"/>
          <w:szCs w:val="20"/>
          <w:lang w:eastAsia="zh-CN"/>
        </w:rPr>
        <w:t xml:space="preserve">. However PHR is cancelled, which makes the power headroom not being reported to the network to assist the subsequent transmission. Therefore, we propose to regulate that during SDT, UE </w:t>
      </w:r>
      <w:r w:rsidRPr="00825F68">
        <w:rPr>
          <w:rFonts w:ascii="Arial" w:eastAsia="Arial Unicode MS" w:hAnsi="Arial"/>
          <w:kern w:val="0"/>
          <w:sz w:val="20"/>
          <w:szCs w:val="20"/>
          <w:highlight w:val="yellow"/>
          <w:lang w:eastAsia="zh-CN"/>
        </w:rPr>
        <w:t>shall</w:t>
      </w:r>
      <w:r>
        <w:rPr>
          <w:rFonts w:ascii="Arial" w:eastAsia="Arial Unicode MS" w:hAnsi="Arial"/>
          <w:kern w:val="0"/>
          <w:sz w:val="20"/>
          <w:szCs w:val="20"/>
          <w:lang w:eastAsia="zh-CN"/>
        </w:rPr>
        <w:t xml:space="preserve"> cancel the BSR </w:t>
      </w:r>
      <w:r w:rsidR="009C1B71" w:rsidRPr="009C1B71">
        <w:rPr>
          <w:rFonts w:ascii="Arial" w:eastAsia="Arial Unicode MS" w:hAnsi="Arial"/>
          <w:kern w:val="0"/>
          <w:sz w:val="20"/>
          <w:szCs w:val="20"/>
          <w:lang w:eastAsia="zh-CN"/>
        </w:rPr>
        <w:t>when the UL grant(s) can accommodate all pending data available for transmission but is not sufficient to additionally accommodate the BSR MAC CE plus its subheader</w:t>
      </w:r>
      <w:r w:rsidR="009C1B71">
        <w:rPr>
          <w:rFonts w:ascii="Arial" w:eastAsia="Arial Unicode MS" w:hAnsi="Arial"/>
          <w:kern w:val="0"/>
          <w:sz w:val="20"/>
          <w:szCs w:val="20"/>
          <w:lang w:eastAsia="zh-CN"/>
        </w:rPr>
        <w:t>. In this way, the transmission of SDT can be finished within one transmission.</w:t>
      </w:r>
    </w:p>
    <w:p w14:paraId="6C5C96A6" w14:textId="31301240" w:rsidR="003E3A18" w:rsidRDefault="00505251" w:rsidP="00511394">
      <w:pPr>
        <w:widowControl/>
        <w:spacing w:before="120"/>
        <w:rPr>
          <w:rFonts w:ascii="Arial" w:eastAsia="Arial Unicode MS" w:hAnsi="Arial"/>
          <w:b/>
          <w:kern w:val="0"/>
          <w:sz w:val="20"/>
          <w:szCs w:val="20"/>
          <w:lang w:eastAsia="zh-CN"/>
        </w:rPr>
      </w:pPr>
      <w:r w:rsidRPr="00E60022">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3:</w:t>
      </w:r>
      <w:r w:rsidR="009C1B71">
        <w:rPr>
          <w:rFonts w:ascii="Arial" w:eastAsia="Arial Unicode MS" w:hAnsi="Arial"/>
          <w:b/>
          <w:kern w:val="0"/>
          <w:sz w:val="20"/>
          <w:szCs w:val="20"/>
          <w:lang w:eastAsia="zh-CN"/>
        </w:rPr>
        <w:t xml:space="preserve"> During SDT, BSR shall be cancelled </w:t>
      </w:r>
      <w:r w:rsidR="009C1B71" w:rsidRPr="009C1B71">
        <w:rPr>
          <w:rFonts w:ascii="Arial" w:eastAsia="Arial Unicode MS" w:hAnsi="Arial"/>
          <w:b/>
          <w:kern w:val="0"/>
          <w:sz w:val="20"/>
          <w:szCs w:val="20"/>
          <w:lang w:eastAsia="zh-CN"/>
        </w:rPr>
        <w:t>when the UL grant(s) can accommodate all pending data available for transmission but is not sufficient to additionally accommodate the BSR MAC CE plus its subheader</w:t>
      </w:r>
    </w:p>
    <w:p w14:paraId="1C38F21A" w14:textId="77777777" w:rsidR="005B2A89" w:rsidRDefault="005B2A89" w:rsidP="00511394">
      <w:pPr>
        <w:widowControl/>
        <w:spacing w:before="120"/>
        <w:rPr>
          <w:rFonts w:ascii="Arial" w:eastAsia="Arial Unicode MS" w:hAnsi="Arial"/>
          <w:b/>
          <w:kern w:val="0"/>
          <w:szCs w:val="20"/>
          <w:lang w:eastAsia="zh-CN"/>
        </w:rPr>
      </w:pPr>
    </w:p>
    <w:p w14:paraId="2903B711" w14:textId="77777777" w:rsidR="005B2A89" w:rsidRDefault="005B2A89" w:rsidP="005B2A89">
      <w:pPr>
        <w:widowControl/>
        <w:spacing w:before="120"/>
        <w:rPr>
          <w:rFonts w:ascii="Arial" w:eastAsia="Arial Unicode MS" w:hAnsi="Arial"/>
          <w:kern w:val="0"/>
          <w:sz w:val="20"/>
          <w:szCs w:val="20"/>
          <w:lang w:eastAsia="zh-CN"/>
        </w:rPr>
      </w:pPr>
      <w:r w:rsidRPr="00C35C53">
        <w:rPr>
          <w:rFonts w:ascii="Arial" w:eastAsia="Arial Unicode MS" w:hAnsi="Arial"/>
          <w:kern w:val="0"/>
          <w:sz w:val="20"/>
          <w:szCs w:val="20"/>
          <w:lang w:eastAsia="zh-CN"/>
        </w:rPr>
        <w:t>During last meeting, it was agree that at the time of SDT data volume calculation, there should be no buffered packets in PDCP entities that will not be transmitted during SDT procedure</w:t>
      </w:r>
      <w:r>
        <w:rPr>
          <w:rFonts w:ascii="Arial" w:eastAsia="Arial Unicode MS" w:hAnsi="Arial"/>
          <w:kern w:val="0"/>
          <w:sz w:val="20"/>
          <w:szCs w:val="20"/>
          <w:lang w:eastAsia="zh-CN"/>
        </w:rPr>
        <w:t>. Since upon SDT is triggered, the UE shall perform PDCP re-establishment for the SRB configured with SDT, wherein the buffered PDCP SDUs and PDUs of SRB would be discarded, they should not be counted into SDT data volume calculation.</w:t>
      </w:r>
    </w:p>
    <w:p w14:paraId="0E92E18B" w14:textId="075B4D28" w:rsidR="005B2A89" w:rsidRDefault="005B2A89" w:rsidP="005B2A89">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In email discussion </w:t>
      </w:r>
      <w:r w:rsidRPr="0004505B">
        <w:rPr>
          <w:rFonts w:ascii="Arial" w:eastAsia="Arial Unicode MS" w:hAnsi="Arial"/>
          <w:kern w:val="0"/>
          <w:sz w:val="20"/>
          <w:szCs w:val="20"/>
          <w:lang w:eastAsia="zh-CN"/>
        </w:rPr>
        <w:t>[POST116bis-e][510][Sdata]</w:t>
      </w:r>
      <w:r>
        <w:rPr>
          <w:rFonts w:ascii="Arial" w:eastAsia="Arial Unicode MS" w:hAnsi="Arial"/>
          <w:kern w:val="0"/>
          <w:sz w:val="20"/>
          <w:szCs w:val="20"/>
          <w:lang w:eastAsia="zh-CN"/>
        </w:rPr>
        <w:t>, one company commented that the new data of SRB2 would be discarded by the PDCP re-establishment after SDT is triggered, therefore the discard of packets should be handled up to UE implementation. However, the discard of the packets is only about the old packets before RRCRelease is received</w:t>
      </w:r>
      <w:r>
        <w:rPr>
          <w:rFonts w:ascii="Arial" w:eastAsia="Arial Unicode MS" w:hAnsi="Arial" w:hint="eastAsia"/>
          <w:kern w:val="0"/>
          <w:sz w:val="20"/>
          <w:szCs w:val="20"/>
          <w:lang w:eastAsia="zh-CN"/>
        </w:rPr>
        <w:t>.</w:t>
      </w:r>
      <w:r>
        <w:rPr>
          <w:rFonts w:ascii="Arial" w:eastAsia="Arial Unicode MS" w:hAnsi="Arial"/>
          <w:kern w:val="0"/>
          <w:sz w:val="20"/>
          <w:szCs w:val="20"/>
          <w:lang w:eastAsia="zh-CN"/>
        </w:rPr>
        <w:t xml:space="preserve"> Since those packets shall not be transmitted during SDT procedure, they should be discarded upon reception of RRCRelease message. While for the new arrival packets of SRB2, different from DRB packets which may or may not arrive PDCP layer up to implementation, they can be handled by RRC layer properly, for example the RRC layer only</w:t>
      </w:r>
      <w:r w:rsidR="007F056B">
        <w:rPr>
          <w:rFonts w:ascii="Arial" w:eastAsia="Arial Unicode MS" w:hAnsi="Arial"/>
          <w:kern w:val="0"/>
          <w:sz w:val="20"/>
          <w:szCs w:val="20"/>
          <w:lang w:eastAsia="zh-CN"/>
        </w:rPr>
        <w:t xml:space="preserve"> generate ULInformationTransfer message and</w:t>
      </w:r>
      <w:r>
        <w:rPr>
          <w:rFonts w:ascii="Arial" w:eastAsia="Arial Unicode MS" w:hAnsi="Arial"/>
          <w:kern w:val="0"/>
          <w:sz w:val="20"/>
          <w:szCs w:val="20"/>
          <w:lang w:eastAsia="zh-CN"/>
        </w:rPr>
        <w:t xml:space="preserve"> forwards </w:t>
      </w:r>
      <w:r w:rsidR="007F056B">
        <w:rPr>
          <w:rFonts w:ascii="Arial" w:eastAsia="Arial Unicode MS" w:hAnsi="Arial"/>
          <w:kern w:val="0"/>
          <w:sz w:val="20"/>
          <w:szCs w:val="20"/>
          <w:lang w:eastAsia="zh-CN"/>
        </w:rPr>
        <w:t>it</w:t>
      </w:r>
      <w:r>
        <w:rPr>
          <w:rFonts w:ascii="Arial" w:eastAsia="Arial Unicode MS" w:hAnsi="Arial"/>
          <w:kern w:val="0"/>
          <w:sz w:val="20"/>
          <w:szCs w:val="20"/>
          <w:lang w:eastAsia="zh-CN"/>
        </w:rPr>
        <w:t xml:space="preserve"> after SDT is triggered and PDCP re-establishment has been finished for SRB2. We don’t see any reason that RRC layer sends SRB2 packets to lower layer before SDT procedure is triggered.</w:t>
      </w:r>
    </w:p>
    <w:p w14:paraId="0895746C" w14:textId="77777777" w:rsidR="007F056B" w:rsidRDefault="005B2A89" w:rsidP="005B2A89">
      <w:pPr>
        <w:widowControl/>
        <w:spacing w:before="120"/>
        <w:rPr>
          <w:rFonts w:ascii="Arial" w:eastAsia="Arial Unicode MS" w:hAnsi="Arial"/>
          <w:b/>
          <w:kern w:val="0"/>
          <w:sz w:val="20"/>
          <w:szCs w:val="20"/>
          <w:lang w:eastAsia="zh-CN"/>
        </w:rPr>
      </w:pPr>
      <w:r w:rsidRPr="00E60022">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4: The buffered PDCP SDUs and PDUs of SRB2 (if configured with SDT) should be discarded upon reception of RRCRelease.</w:t>
      </w:r>
    </w:p>
    <w:p w14:paraId="33E34739" w14:textId="161E5E69" w:rsidR="005B2A89" w:rsidRDefault="007F056B" w:rsidP="005B2A89">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4a: </w:t>
      </w:r>
      <w:r>
        <w:rPr>
          <w:rFonts w:ascii="Arial" w:eastAsia="Arial Unicode MS" w:hAnsi="Arial"/>
          <w:b/>
          <w:kern w:val="0"/>
          <w:sz w:val="20"/>
          <w:szCs w:val="20"/>
          <w:lang w:eastAsia="zh-CN"/>
        </w:rPr>
        <w:t>For the new packet</w:t>
      </w:r>
      <w:r w:rsidR="005B2A89">
        <w:rPr>
          <w:rFonts w:ascii="Arial" w:eastAsia="Arial Unicode MS" w:hAnsi="Arial"/>
          <w:b/>
          <w:kern w:val="0"/>
          <w:sz w:val="20"/>
          <w:szCs w:val="20"/>
          <w:lang w:eastAsia="zh-CN"/>
        </w:rPr>
        <w:t xml:space="preserve"> of SRB2 (if configured with SDT), RRC layer can handle it properly, e.g. RRC can</w:t>
      </w:r>
      <w:r>
        <w:rPr>
          <w:rFonts w:ascii="Arial" w:eastAsia="Arial Unicode MS" w:hAnsi="Arial"/>
          <w:b/>
          <w:kern w:val="0"/>
          <w:sz w:val="20"/>
          <w:szCs w:val="20"/>
          <w:lang w:eastAsia="zh-CN"/>
        </w:rPr>
        <w:t xml:space="preserve"> generate ULInformationTransfer message and</w:t>
      </w:r>
      <w:r w:rsidR="005B2A89">
        <w:rPr>
          <w:rFonts w:ascii="Arial" w:eastAsia="Arial Unicode MS" w:hAnsi="Arial"/>
          <w:b/>
          <w:kern w:val="0"/>
          <w:sz w:val="20"/>
          <w:szCs w:val="20"/>
          <w:lang w:eastAsia="zh-CN"/>
        </w:rPr>
        <w:t xml:space="preserve"> forward </w:t>
      </w:r>
      <w:r>
        <w:rPr>
          <w:rFonts w:ascii="Arial" w:eastAsia="Arial Unicode MS" w:hAnsi="Arial"/>
          <w:b/>
          <w:kern w:val="0"/>
          <w:sz w:val="20"/>
          <w:szCs w:val="20"/>
          <w:lang w:eastAsia="zh-CN"/>
        </w:rPr>
        <w:t>it</w:t>
      </w:r>
      <w:r>
        <w:rPr>
          <w:rFonts w:ascii="Arial" w:eastAsia="Arial Unicode MS" w:hAnsi="Arial"/>
          <w:b/>
          <w:kern w:val="0"/>
          <w:sz w:val="20"/>
          <w:szCs w:val="20"/>
          <w:lang w:eastAsia="zh-CN"/>
        </w:rPr>
        <w:t xml:space="preserve"> </w:t>
      </w:r>
      <w:r w:rsidR="005B2A89">
        <w:rPr>
          <w:rFonts w:ascii="Arial" w:eastAsia="Arial Unicode MS" w:hAnsi="Arial"/>
          <w:b/>
          <w:kern w:val="0"/>
          <w:sz w:val="20"/>
          <w:szCs w:val="20"/>
          <w:lang w:eastAsia="zh-CN"/>
        </w:rPr>
        <w:t>to PDCP layer after SDT is trigged and PDCP re-establishment has been performed for SRB2, such that</w:t>
      </w:r>
      <w:r>
        <w:rPr>
          <w:rFonts w:ascii="Arial" w:eastAsia="Arial Unicode MS" w:hAnsi="Arial"/>
          <w:b/>
          <w:kern w:val="0"/>
          <w:sz w:val="20"/>
          <w:szCs w:val="20"/>
          <w:lang w:eastAsia="zh-CN"/>
        </w:rPr>
        <w:t xml:space="preserve"> it is</w:t>
      </w:r>
      <w:r w:rsidR="005B2A89">
        <w:rPr>
          <w:rFonts w:ascii="Arial" w:eastAsia="Arial Unicode MS" w:hAnsi="Arial"/>
          <w:b/>
          <w:kern w:val="0"/>
          <w:sz w:val="20"/>
          <w:szCs w:val="20"/>
          <w:lang w:eastAsia="zh-CN"/>
        </w:rPr>
        <w:t xml:space="preserve"> not discarded.</w:t>
      </w:r>
    </w:p>
    <w:p w14:paraId="370C5ECF" w14:textId="77777777" w:rsidR="004D6B0B" w:rsidRPr="005B2A89" w:rsidRDefault="004D6B0B" w:rsidP="00511394">
      <w:pPr>
        <w:widowControl/>
        <w:spacing w:before="120"/>
        <w:rPr>
          <w:rFonts w:ascii="Arial" w:eastAsia="Arial Unicode MS" w:hAnsi="Arial"/>
          <w:b/>
          <w:kern w:val="0"/>
          <w:szCs w:val="20"/>
          <w:lang w:eastAsia="zh-CN"/>
        </w:rPr>
      </w:pPr>
    </w:p>
    <w:p w14:paraId="79FF7EDB" w14:textId="77777777"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3. Conclusion</w:t>
      </w:r>
    </w:p>
    <w:p w14:paraId="59B2857A" w14:textId="77777777" w:rsidR="00374DDA" w:rsidRDefault="000162A9" w:rsidP="00606084">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606084">
        <w:rPr>
          <w:rFonts w:ascii="Arial" w:eastAsia="等线" w:hAnsi="Arial"/>
          <w:kern w:val="0"/>
          <w:sz w:val="20"/>
          <w:szCs w:val="20"/>
          <w:lang w:eastAsia="zh-CN"/>
        </w:rPr>
        <w:t>rovide our view on the remaining user plane issues of SDT, and have the following observations and proposals:</w:t>
      </w:r>
    </w:p>
    <w:p w14:paraId="30B78525" w14:textId="77777777" w:rsidR="00511394" w:rsidRPr="006B05EB" w:rsidRDefault="00511394" w:rsidP="00511394">
      <w:pPr>
        <w:widowControl/>
        <w:spacing w:before="120"/>
        <w:rPr>
          <w:rFonts w:ascii="Arial" w:eastAsia="Arial Unicode MS" w:hAnsi="Arial"/>
          <w:b/>
          <w:kern w:val="0"/>
          <w:sz w:val="20"/>
          <w:szCs w:val="20"/>
          <w:lang w:eastAsia="zh-CN"/>
        </w:rPr>
      </w:pPr>
      <w:r w:rsidRPr="006B05EB">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1</w:t>
      </w:r>
      <w:r w:rsidRPr="006B05EB">
        <w:rPr>
          <w:rFonts w:ascii="Arial" w:eastAsia="Arial Unicode MS" w:hAnsi="Arial"/>
          <w:b/>
          <w:kern w:val="0"/>
          <w:sz w:val="20"/>
          <w:szCs w:val="20"/>
          <w:lang w:eastAsia="zh-CN"/>
        </w:rPr>
        <w:t xml:space="preserve">: RAN2 confirm that the RRC layer only checks </w:t>
      </w:r>
      <w:r>
        <w:rPr>
          <w:rFonts w:ascii="Arial" w:eastAsia="Arial Unicode MS" w:hAnsi="Arial"/>
          <w:b/>
          <w:kern w:val="0"/>
          <w:sz w:val="20"/>
          <w:szCs w:val="20"/>
          <w:lang w:eastAsia="zh-CN"/>
        </w:rPr>
        <w:t>the new arriving UL data as the triggering condition for SDT, i.e. buffered packets of non-SDT RBs will not trigger non-SDT procedure.</w:t>
      </w:r>
    </w:p>
    <w:p w14:paraId="0B7B9E88" w14:textId="77777777" w:rsidR="00511394" w:rsidRDefault="00511394" w:rsidP="00511394">
      <w:pPr>
        <w:widowControl/>
        <w:spacing w:before="120"/>
        <w:rPr>
          <w:rFonts w:ascii="Arial" w:eastAsia="Arial Unicode MS" w:hAnsi="Arial"/>
          <w:b/>
          <w:kern w:val="0"/>
          <w:sz w:val="20"/>
          <w:szCs w:val="20"/>
          <w:lang w:eastAsia="zh-CN"/>
        </w:rPr>
      </w:pPr>
      <w:r w:rsidRPr="00E60022">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 xml:space="preserve">2: To avoid mixing BSR information of SDT RBs and non-SDT RBs, </w:t>
      </w:r>
      <w:r w:rsidRPr="00511394">
        <w:rPr>
          <w:rFonts w:ascii="Arial" w:eastAsia="Arial Unicode MS" w:hAnsi="Arial"/>
          <w:b/>
          <w:kern w:val="0"/>
          <w:sz w:val="20"/>
          <w:szCs w:val="20"/>
          <w:lang w:eastAsia="zh-CN"/>
        </w:rPr>
        <w:t>SDT RBs and non-SDT RBs shall be config</w:t>
      </w:r>
      <w:r w:rsidRPr="00370C6D">
        <w:rPr>
          <w:rFonts w:ascii="Arial" w:eastAsia="Arial Unicode MS" w:hAnsi="Arial"/>
          <w:b/>
          <w:kern w:val="0"/>
          <w:sz w:val="20"/>
          <w:szCs w:val="20"/>
          <w:lang w:eastAsia="zh-CN"/>
        </w:rPr>
        <w:t xml:space="preserve">ured </w:t>
      </w:r>
      <w:r w:rsidRPr="00370C6D">
        <w:rPr>
          <w:rFonts w:ascii="Arial" w:eastAsia="Arial Unicode MS" w:hAnsi="Arial" w:hint="eastAsia"/>
          <w:b/>
          <w:kern w:val="0"/>
          <w:sz w:val="20"/>
          <w:szCs w:val="20"/>
          <w:lang w:eastAsia="zh-CN"/>
        </w:rPr>
        <w:t>with</w:t>
      </w:r>
      <w:r w:rsidRPr="00370C6D">
        <w:rPr>
          <w:rFonts w:ascii="Arial" w:eastAsia="Arial Unicode MS" w:hAnsi="Arial"/>
          <w:b/>
          <w:kern w:val="0"/>
          <w:sz w:val="20"/>
          <w:szCs w:val="20"/>
          <w:lang w:eastAsia="zh-CN"/>
        </w:rPr>
        <w:t xml:space="preserve"> se</w:t>
      </w:r>
      <w:r w:rsidRPr="00511394">
        <w:rPr>
          <w:rFonts w:ascii="Arial" w:eastAsia="Arial Unicode MS" w:hAnsi="Arial"/>
          <w:b/>
          <w:kern w:val="0"/>
          <w:sz w:val="20"/>
          <w:szCs w:val="20"/>
          <w:lang w:eastAsia="zh-CN"/>
        </w:rPr>
        <w:t>parate LCGs</w:t>
      </w:r>
      <w:r>
        <w:rPr>
          <w:rFonts w:ascii="Arial" w:eastAsia="Arial Unicode MS" w:hAnsi="Arial"/>
          <w:b/>
          <w:kern w:val="0"/>
          <w:sz w:val="20"/>
          <w:szCs w:val="20"/>
          <w:lang w:eastAsia="zh-CN"/>
        </w:rPr>
        <w:t>.</w:t>
      </w:r>
    </w:p>
    <w:p w14:paraId="207D82D4" w14:textId="63A382B7" w:rsidR="009C1B71" w:rsidRDefault="009C1B71" w:rsidP="00511394">
      <w:pPr>
        <w:widowControl/>
        <w:spacing w:before="120"/>
        <w:rPr>
          <w:rFonts w:ascii="Arial" w:eastAsia="Arial Unicode MS" w:hAnsi="Arial"/>
          <w:b/>
          <w:kern w:val="0"/>
          <w:sz w:val="20"/>
          <w:szCs w:val="20"/>
          <w:lang w:eastAsia="zh-CN"/>
        </w:rPr>
      </w:pPr>
      <w:r w:rsidRPr="00E60022">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 xml:space="preserve">3: During SDT, BSR shall be cancelled </w:t>
      </w:r>
      <w:r w:rsidRPr="009C1B71">
        <w:rPr>
          <w:rFonts w:ascii="Arial" w:eastAsia="Arial Unicode MS" w:hAnsi="Arial"/>
          <w:b/>
          <w:kern w:val="0"/>
          <w:sz w:val="20"/>
          <w:szCs w:val="20"/>
          <w:lang w:eastAsia="zh-CN"/>
        </w:rPr>
        <w:t>when the UL grant(s) can accommodate all pending data available for transmission but is not sufficient to additionally accommodate the BSR MAC CE plus its subheader</w:t>
      </w:r>
      <w:r w:rsidR="005B2A89">
        <w:rPr>
          <w:rFonts w:ascii="Arial" w:eastAsia="Arial Unicode MS" w:hAnsi="Arial"/>
          <w:b/>
          <w:kern w:val="0"/>
          <w:sz w:val="20"/>
          <w:szCs w:val="20"/>
          <w:lang w:eastAsia="zh-CN"/>
        </w:rPr>
        <w:t>.</w:t>
      </w:r>
    </w:p>
    <w:p w14:paraId="47112D9D" w14:textId="77777777" w:rsidR="007F056B" w:rsidRDefault="005B2A89" w:rsidP="007F056B">
      <w:pPr>
        <w:widowControl/>
        <w:spacing w:before="120"/>
        <w:rPr>
          <w:rFonts w:ascii="Arial" w:eastAsia="Arial Unicode MS" w:hAnsi="Arial"/>
          <w:b/>
          <w:kern w:val="0"/>
          <w:sz w:val="20"/>
          <w:szCs w:val="20"/>
          <w:lang w:eastAsia="zh-CN"/>
        </w:rPr>
      </w:pPr>
      <w:r w:rsidRPr="00E60022">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 xml:space="preserve">4: The buffered (old) PDCP SDUs and PDUs of SRB2 (if configured with SDT) should be discarded upon reception of RRCRelease. </w:t>
      </w:r>
    </w:p>
    <w:p w14:paraId="12DA9933" w14:textId="42628FA7" w:rsidR="005B2A89" w:rsidRPr="007F056B" w:rsidRDefault="007F056B" w:rsidP="00511394">
      <w:pPr>
        <w:widowControl/>
        <w:spacing w:before="120"/>
        <w:rPr>
          <w:rFonts w:ascii="Arial" w:eastAsia="Arial Unicode MS" w:hAnsi="Arial" w:hint="eastAsia"/>
          <w:b/>
          <w:kern w:val="0"/>
          <w:sz w:val="20"/>
          <w:szCs w:val="20"/>
          <w:lang w:eastAsia="zh-CN"/>
        </w:rPr>
      </w:pPr>
      <w:r>
        <w:rPr>
          <w:rFonts w:ascii="Arial" w:eastAsia="Arial Unicode MS" w:hAnsi="Arial"/>
          <w:b/>
          <w:kern w:val="0"/>
          <w:sz w:val="20"/>
          <w:szCs w:val="20"/>
          <w:lang w:eastAsia="zh-CN"/>
        </w:rPr>
        <w:t>Proposal 4a: For the new packet of SRB2 (if configured with SDT), RRC layer can handle it properly, e.g. RRC can generate ULInformationTransfer message and forward it to PDCP layer after SDT is trigged and PDCP re-establishment has been performed for SRB2, such that it is not discarded.</w:t>
      </w:r>
      <w:bookmarkStart w:id="2" w:name="_GoBack"/>
      <w:bookmarkEnd w:id="2"/>
    </w:p>
    <w:p w14:paraId="3E806782" w14:textId="77777777"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14:paraId="5F0FBC51" w14:textId="77777777" w:rsidR="005B41B5" w:rsidRPr="005B41B5" w:rsidRDefault="00F34E58" w:rsidP="008B3B96">
      <w:pPr>
        <w:widowControl/>
        <w:spacing w:before="120"/>
        <w:rPr>
          <w:rFonts w:ascii="Arial" w:eastAsia="等线" w:hAnsi="Arial"/>
          <w:kern w:val="0"/>
          <w:sz w:val="20"/>
          <w:szCs w:val="20"/>
          <w:lang w:eastAsia="zh-CN"/>
        </w:rPr>
      </w:pPr>
      <w:r w:rsidRPr="008B3B96">
        <w:rPr>
          <w:rFonts w:ascii="Arial" w:eastAsia="等线" w:hAnsi="Arial" w:hint="eastAsia"/>
          <w:kern w:val="0"/>
          <w:sz w:val="20"/>
          <w:szCs w:val="20"/>
          <w:lang w:eastAsia="zh-CN"/>
        </w:rPr>
        <w:t>[</w:t>
      </w:r>
      <w:r w:rsidRPr="008B3B96">
        <w:rPr>
          <w:rFonts w:ascii="Arial" w:eastAsia="等线" w:hAnsi="Arial"/>
          <w:kern w:val="0"/>
          <w:sz w:val="20"/>
          <w:szCs w:val="20"/>
          <w:lang w:eastAsia="zh-CN"/>
        </w:rPr>
        <w:t xml:space="preserve">1] </w:t>
      </w:r>
      <w:r w:rsidR="00F7799D" w:rsidRPr="008B3B96">
        <w:rPr>
          <w:rFonts w:ascii="Arial" w:eastAsia="等线" w:hAnsi="Arial"/>
          <w:kern w:val="0"/>
          <w:sz w:val="20"/>
          <w:szCs w:val="20"/>
          <w:lang w:eastAsia="zh-CN"/>
        </w:rPr>
        <w:t>M</w:t>
      </w:r>
      <w:r w:rsidRPr="008B3B96">
        <w:rPr>
          <w:rFonts w:ascii="Arial" w:eastAsia="等线" w:hAnsi="Arial"/>
          <w:kern w:val="0"/>
          <w:sz w:val="20"/>
          <w:szCs w:val="20"/>
          <w:lang w:eastAsia="zh-CN"/>
        </w:rPr>
        <w:t>eeting report of RAN2 #11</w:t>
      </w:r>
      <w:r w:rsidR="000B610A">
        <w:rPr>
          <w:rFonts w:ascii="Arial" w:eastAsia="等线" w:hAnsi="Arial"/>
          <w:kern w:val="0"/>
          <w:sz w:val="20"/>
          <w:szCs w:val="20"/>
          <w:lang w:eastAsia="zh-CN"/>
        </w:rPr>
        <w:t>6</w:t>
      </w:r>
      <w:r w:rsidR="00D5785F">
        <w:rPr>
          <w:rFonts w:ascii="Arial" w:eastAsia="等线" w:hAnsi="Arial"/>
          <w:kern w:val="0"/>
          <w:sz w:val="20"/>
          <w:szCs w:val="20"/>
          <w:lang w:eastAsia="zh-CN"/>
        </w:rPr>
        <w:t>bis</w:t>
      </w:r>
      <w:r w:rsidR="004910E5">
        <w:rPr>
          <w:rFonts w:ascii="Arial" w:eastAsia="等线" w:hAnsi="Arial"/>
          <w:kern w:val="0"/>
          <w:sz w:val="20"/>
          <w:szCs w:val="20"/>
          <w:lang w:eastAsia="zh-CN"/>
        </w:rPr>
        <w:t>-</w:t>
      </w:r>
      <w:r w:rsidRPr="008B3B96">
        <w:rPr>
          <w:rFonts w:ascii="Arial" w:eastAsia="等线" w:hAnsi="Arial"/>
          <w:kern w:val="0"/>
          <w:sz w:val="20"/>
          <w:szCs w:val="20"/>
          <w:lang w:eastAsia="zh-CN"/>
        </w:rPr>
        <w:t>e</w:t>
      </w:r>
    </w:p>
    <w:sectPr w:rsidR="005B41B5" w:rsidRPr="005B41B5"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04F62" w14:textId="77777777" w:rsidR="00FD47D7" w:rsidRDefault="00FD47D7" w:rsidP="006D4BFE">
      <w:r>
        <w:separator/>
      </w:r>
    </w:p>
  </w:endnote>
  <w:endnote w:type="continuationSeparator" w:id="0">
    <w:p w14:paraId="35CD4862" w14:textId="77777777" w:rsidR="00FD47D7" w:rsidRDefault="00FD47D7"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AD70C" w14:textId="77777777" w:rsidR="00FD47D7" w:rsidRDefault="00FD47D7" w:rsidP="006D4BFE">
      <w:r>
        <w:separator/>
      </w:r>
    </w:p>
  </w:footnote>
  <w:footnote w:type="continuationSeparator" w:id="0">
    <w:p w14:paraId="7635C3E1" w14:textId="77777777" w:rsidR="00FD47D7" w:rsidRDefault="00FD47D7"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33304"/>
    <w:multiLevelType w:val="hybridMultilevel"/>
    <w:tmpl w:val="AAE6C6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8B1A14"/>
    <w:multiLevelType w:val="hybridMultilevel"/>
    <w:tmpl w:val="30186D80"/>
    <w:lvl w:ilvl="0" w:tplc="2D58F1B4">
      <w:start w:val="6"/>
      <w:numFmt w:val="decimal"/>
      <w:lvlText w:val="%1."/>
      <w:lvlJc w:val="left"/>
      <w:pPr>
        <w:ind w:left="84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6"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D574DA1"/>
    <w:multiLevelType w:val="hybridMultilevel"/>
    <w:tmpl w:val="C62C1228"/>
    <w:lvl w:ilvl="0" w:tplc="0409000F">
      <w:start w:val="1"/>
      <w:numFmt w:val="decimal"/>
      <w:lvlText w:val="%1."/>
      <w:lvlJc w:val="left"/>
      <w:pPr>
        <w:ind w:left="1085" w:hanging="360"/>
      </w:pPr>
    </w:lvl>
    <w:lvl w:ilvl="1" w:tplc="04090019" w:tentative="1">
      <w:start w:val="1"/>
      <w:numFmt w:val="lowerLetter"/>
      <w:lvlText w:val="%2."/>
      <w:lvlJc w:val="left"/>
      <w:pPr>
        <w:ind w:left="1805" w:hanging="360"/>
      </w:pPr>
    </w:lvl>
    <w:lvl w:ilvl="2" w:tplc="0409001B" w:tentative="1">
      <w:start w:val="1"/>
      <w:numFmt w:val="lowerRoman"/>
      <w:lvlText w:val="%3."/>
      <w:lvlJc w:val="right"/>
      <w:pPr>
        <w:ind w:left="2525" w:hanging="180"/>
      </w:pPr>
    </w:lvl>
    <w:lvl w:ilvl="3" w:tplc="0409000F" w:tentative="1">
      <w:start w:val="1"/>
      <w:numFmt w:val="decimal"/>
      <w:lvlText w:val="%4."/>
      <w:lvlJc w:val="left"/>
      <w:pPr>
        <w:ind w:left="3245" w:hanging="360"/>
      </w:pPr>
    </w:lvl>
    <w:lvl w:ilvl="4" w:tplc="04090019" w:tentative="1">
      <w:start w:val="1"/>
      <w:numFmt w:val="lowerLetter"/>
      <w:lvlText w:val="%5."/>
      <w:lvlJc w:val="left"/>
      <w:pPr>
        <w:ind w:left="3965" w:hanging="360"/>
      </w:pPr>
    </w:lvl>
    <w:lvl w:ilvl="5" w:tplc="0409001B" w:tentative="1">
      <w:start w:val="1"/>
      <w:numFmt w:val="lowerRoman"/>
      <w:lvlText w:val="%6."/>
      <w:lvlJc w:val="right"/>
      <w:pPr>
        <w:ind w:left="4685" w:hanging="180"/>
      </w:pPr>
    </w:lvl>
    <w:lvl w:ilvl="6" w:tplc="0409000F" w:tentative="1">
      <w:start w:val="1"/>
      <w:numFmt w:val="decimal"/>
      <w:lvlText w:val="%7."/>
      <w:lvlJc w:val="left"/>
      <w:pPr>
        <w:ind w:left="5405" w:hanging="360"/>
      </w:pPr>
    </w:lvl>
    <w:lvl w:ilvl="7" w:tplc="04090019" w:tentative="1">
      <w:start w:val="1"/>
      <w:numFmt w:val="lowerLetter"/>
      <w:lvlText w:val="%8."/>
      <w:lvlJc w:val="left"/>
      <w:pPr>
        <w:ind w:left="6125" w:hanging="360"/>
      </w:pPr>
    </w:lvl>
    <w:lvl w:ilvl="8" w:tplc="0409001B" w:tentative="1">
      <w:start w:val="1"/>
      <w:numFmt w:val="lowerRoman"/>
      <w:lvlText w:val="%9."/>
      <w:lvlJc w:val="right"/>
      <w:pPr>
        <w:ind w:left="6845" w:hanging="180"/>
      </w:pPr>
    </w:lvl>
  </w:abstractNum>
  <w:abstractNum w:abstractNumId="12"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8D38E5"/>
    <w:multiLevelType w:val="hybridMultilevel"/>
    <w:tmpl w:val="C136F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AF26DA"/>
    <w:multiLevelType w:val="hybridMultilevel"/>
    <w:tmpl w:val="586E0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2F2648"/>
    <w:multiLevelType w:val="hybridMultilevel"/>
    <w:tmpl w:val="88489AA2"/>
    <w:lvl w:ilvl="0" w:tplc="5776BBAE">
      <w:start w:val="3"/>
      <w:numFmt w:val="decimal"/>
      <w:lvlText w:val="%1."/>
      <w:lvlJc w:val="left"/>
      <w:pPr>
        <w:ind w:left="840" w:hanging="360"/>
      </w:pPr>
      <w:rPr>
        <w:rFonts w:hint="eastAsia"/>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6"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D43F84"/>
    <w:multiLevelType w:val="hybridMultilevel"/>
    <w:tmpl w:val="E2101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30" w15:restartNumberingAfterBreak="0">
    <w:nsid w:val="599E4151"/>
    <w:multiLevelType w:val="hybridMultilevel"/>
    <w:tmpl w:val="E26C091C"/>
    <w:lvl w:ilvl="0" w:tplc="43125992">
      <w:start w:val="18"/>
      <w:numFmt w:val="decimal"/>
      <w:lvlText w:val="%1."/>
      <w:lvlJc w:val="left"/>
      <w:pPr>
        <w:ind w:left="84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36"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5"/>
  </w:num>
  <w:num w:numId="2">
    <w:abstractNumId w:val="20"/>
  </w:num>
  <w:num w:numId="3">
    <w:abstractNumId w:val="19"/>
  </w:num>
  <w:num w:numId="4">
    <w:abstractNumId w:val="32"/>
  </w:num>
  <w:num w:numId="5">
    <w:abstractNumId w:val="12"/>
  </w:num>
  <w:num w:numId="6">
    <w:abstractNumId w:val="0"/>
  </w:num>
  <w:num w:numId="7">
    <w:abstractNumId w:val="1"/>
  </w:num>
  <w:num w:numId="8">
    <w:abstractNumId w:val="13"/>
  </w:num>
  <w:num w:numId="9">
    <w:abstractNumId w:val="36"/>
  </w:num>
  <w:num w:numId="10">
    <w:abstractNumId w:val="8"/>
  </w:num>
  <w:num w:numId="11">
    <w:abstractNumId w:val="15"/>
  </w:num>
  <w:num w:numId="12">
    <w:abstractNumId w:val="6"/>
  </w:num>
  <w:num w:numId="13">
    <w:abstractNumId w:val="37"/>
  </w:num>
  <w:num w:numId="14">
    <w:abstractNumId w:val="7"/>
  </w:num>
  <w:num w:numId="15">
    <w:abstractNumId w:val="18"/>
  </w:num>
  <w:num w:numId="16">
    <w:abstractNumId w:val="17"/>
  </w:num>
  <w:num w:numId="17">
    <w:abstractNumId w:val="26"/>
  </w:num>
  <w:num w:numId="18">
    <w:abstractNumId w:val="31"/>
  </w:num>
  <w:num w:numId="19">
    <w:abstractNumId w:val="28"/>
  </w:num>
  <w:num w:numId="20">
    <w:abstractNumId w:val="9"/>
  </w:num>
  <w:num w:numId="21">
    <w:abstractNumId w:val="5"/>
  </w:num>
  <w:num w:numId="22">
    <w:abstractNumId w:val="16"/>
  </w:num>
  <w:num w:numId="23">
    <w:abstractNumId w:val="29"/>
  </w:num>
  <w:num w:numId="24">
    <w:abstractNumId w:val="21"/>
  </w:num>
  <w:num w:numId="25">
    <w:abstractNumId w:val="23"/>
  </w:num>
  <w:num w:numId="26">
    <w:abstractNumId w:val="33"/>
  </w:num>
  <w:num w:numId="27">
    <w:abstractNumId w:val="4"/>
  </w:num>
  <w:num w:numId="28">
    <w:abstractNumId w:val="22"/>
  </w:num>
  <w:num w:numId="29">
    <w:abstractNumId w:val="10"/>
  </w:num>
  <w:num w:numId="30">
    <w:abstractNumId w:val="14"/>
  </w:num>
  <w:num w:numId="31">
    <w:abstractNumId w:val="24"/>
  </w:num>
  <w:num w:numId="32">
    <w:abstractNumId w:val="27"/>
  </w:num>
  <w:num w:numId="33">
    <w:abstractNumId w:val="38"/>
  </w:num>
  <w:num w:numId="34">
    <w:abstractNumId w:val="34"/>
  </w:num>
  <w:num w:numId="35">
    <w:abstractNumId w:val="2"/>
  </w:num>
  <w:num w:numId="36">
    <w:abstractNumId w:val="25"/>
  </w:num>
  <w:num w:numId="37">
    <w:abstractNumId w:val="3"/>
  </w:num>
  <w:num w:numId="38">
    <w:abstractNumId w:val="30"/>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D89"/>
    <w:rsid w:val="000063D0"/>
    <w:rsid w:val="00006B8A"/>
    <w:rsid w:val="000101E5"/>
    <w:rsid w:val="000107A5"/>
    <w:rsid w:val="00011E27"/>
    <w:rsid w:val="00011FD6"/>
    <w:rsid w:val="000132A0"/>
    <w:rsid w:val="000162A9"/>
    <w:rsid w:val="000164C5"/>
    <w:rsid w:val="00021FCB"/>
    <w:rsid w:val="00024641"/>
    <w:rsid w:val="00024CCF"/>
    <w:rsid w:val="000342F3"/>
    <w:rsid w:val="00035A9F"/>
    <w:rsid w:val="00036180"/>
    <w:rsid w:val="000429CD"/>
    <w:rsid w:val="00044796"/>
    <w:rsid w:val="00044B11"/>
    <w:rsid w:val="0004505B"/>
    <w:rsid w:val="00045A00"/>
    <w:rsid w:val="00045A4E"/>
    <w:rsid w:val="00045D82"/>
    <w:rsid w:val="000535A6"/>
    <w:rsid w:val="000547E5"/>
    <w:rsid w:val="00061529"/>
    <w:rsid w:val="00062C3D"/>
    <w:rsid w:val="000650EC"/>
    <w:rsid w:val="00065B51"/>
    <w:rsid w:val="00066684"/>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10A"/>
    <w:rsid w:val="000B65FA"/>
    <w:rsid w:val="000B6DBB"/>
    <w:rsid w:val="000C19EB"/>
    <w:rsid w:val="000C4C0D"/>
    <w:rsid w:val="000C5075"/>
    <w:rsid w:val="000D33CC"/>
    <w:rsid w:val="000D4EEB"/>
    <w:rsid w:val="000D7B5C"/>
    <w:rsid w:val="000D7D47"/>
    <w:rsid w:val="000E0746"/>
    <w:rsid w:val="000E54BE"/>
    <w:rsid w:val="000E5A58"/>
    <w:rsid w:val="000E6282"/>
    <w:rsid w:val="000F2270"/>
    <w:rsid w:val="000F48B8"/>
    <w:rsid w:val="001002AB"/>
    <w:rsid w:val="00100A0F"/>
    <w:rsid w:val="00100C1E"/>
    <w:rsid w:val="00105247"/>
    <w:rsid w:val="00105D7E"/>
    <w:rsid w:val="00106B26"/>
    <w:rsid w:val="0011270D"/>
    <w:rsid w:val="00112729"/>
    <w:rsid w:val="001131F7"/>
    <w:rsid w:val="00114D77"/>
    <w:rsid w:val="00116915"/>
    <w:rsid w:val="001202E9"/>
    <w:rsid w:val="0012190F"/>
    <w:rsid w:val="001238D6"/>
    <w:rsid w:val="0012553E"/>
    <w:rsid w:val="001256C7"/>
    <w:rsid w:val="001308ED"/>
    <w:rsid w:val="00130D3E"/>
    <w:rsid w:val="00132642"/>
    <w:rsid w:val="0013520B"/>
    <w:rsid w:val="00140D84"/>
    <w:rsid w:val="001419BC"/>
    <w:rsid w:val="00150533"/>
    <w:rsid w:val="00151D38"/>
    <w:rsid w:val="001554DD"/>
    <w:rsid w:val="001558A7"/>
    <w:rsid w:val="00156A15"/>
    <w:rsid w:val="00166B19"/>
    <w:rsid w:val="001720BA"/>
    <w:rsid w:val="00175A31"/>
    <w:rsid w:val="001765DF"/>
    <w:rsid w:val="001778C4"/>
    <w:rsid w:val="00177A3F"/>
    <w:rsid w:val="001852C3"/>
    <w:rsid w:val="00185514"/>
    <w:rsid w:val="00185608"/>
    <w:rsid w:val="0018691C"/>
    <w:rsid w:val="00190B55"/>
    <w:rsid w:val="00191BD1"/>
    <w:rsid w:val="0019233C"/>
    <w:rsid w:val="00195DF1"/>
    <w:rsid w:val="00196811"/>
    <w:rsid w:val="00196864"/>
    <w:rsid w:val="001A2A6C"/>
    <w:rsid w:val="001A337B"/>
    <w:rsid w:val="001A3A44"/>
    <w:rsid w:val="001A41E9"/>
    <w:rsid w:val="001A6B92"/>
    <w:rsid w:val="001B075B"/>
    <w:rsid w:val="001B2FE3"/>
    <w:rsid w:val="001B3D19"/>
    <w:rsid w:val="001B3FA5"/>
    <w:rsid w:val="001B53B8"/>
    <w:rsid w:val="001B61F3"/>
    <w:rsid w:val="001C320D"/>
    <w:rsid w:val="001C3AA9"/>
    <w:rsid w:val="001C70DF"/>
    <w:rsid w:val="001D080E"/>
    <w:rsid w:val="001D47C1"/>
    <w:rsid w:val="001D78C7"/>
    <w:rsid w:val="001E2ADD"/>
    <w:rsid w:val="001E4511"/>
    <w:rsid w:val="001E6DF8"/>
    <w:rsid w:val="001F0F24"/>
    <w:rsid w:val="001F35E0"/>
    <w:rsid w:val="001F5E80"/>
    <w:rsid w:val="001F64B0"/>
    <w:rsid w:val="001F6B87"/>
    <w:rsid w:val="00202C74"/>
    <w:rsid w:val="00203319"/>
    <w:rsid w:val="002054C5"/>
    <w:rsid w:val="0021029A"/>
    <w:rsid w:val="00212C74"/>
    <w:rsid w:val="002146B3"/>
    <w:rsid w:val="0021515D"/>
    <w:rsid w:val="002167B4"/>
    <w:rsid w:val="00216BC5"/>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2B51"/>
    <w:rsid w:val="00257065"/>
    <w:rsid w:val="0025734F"/>
    <w:rsid w:val="00261B4B"/>
    <w:rsid w:val="00261E38"/>
    <w:rsid w:val="00263168"/>
    <w:rsid w:val="00263879"/>
    <w:rsid w:val="00265470"/>
    <w:rsid w:val="002744CC"/>
    <w:rsid w:val="00275713"/>
    <w:rsid w:val="002772E5"/>
    <w:rsid w:val="002772EE"/>
    <w:rsid w:val="00281BB0"/>
    <w:rsid w:val="002849A6"/>
    <w:rsid w:val="00286011"/>
    <w:rsid w:val="002901A3"/>
    <w:rsid w:val="00293EEB"/>
    <w:rsid w:val="00295E16"/>
    <w:rsid w:val="00297E8B"/>
    <w:rsid w:val="002A079F"/>
    <w:rsid w:val="002A121C"/>
    <w:rsid w:val="002A12BC"/>
    <w:rsid w:val="002A13F6"/>
    <w:rsid w:val="002A49E2"/>
    <w:rsid w:val="002A7797"/>
    <w:rsid w:val="002B1CD8"/>
    <w:rsid w:val="002B5578"/>
    <w:rsid w:val="002B557A"/>
    <w:rsid w:val="002B5B7E"/>
    <w:rsid w:val="002C1831"/>
    <w:rsid w:val="002C2602"/>
    <w:rsid w:val="002C2FB4"/>
    <w:rsid w:val="002C4F5A"/>
    <w:rsid w:val="002C75A6"/>
    <w:rsid w:val="002D0A01"/>
    <w:rsid w:val="002D0ECD"/>
    <w:rsid w:val="002D597A"/>
    <w:rsid w:val="002D665A"/>
    <w:rsid w:val="002D68DD"/>
    <w:rsid w:val="002E0DA6"/>
    <w:rsid w:val="002E4F24"/>
    <w:rsid w:val="002F53B2"/>
    <w:rsid w:val="00300A51"/>
    <w:rsid w:val="00302262"/>
    <w:rsid w:val="0030227F"/>
    <w:rsid w:val="003046CF"/>
    <w:rsid w:val="00305EC8"/>
    <w:rsid w:val="00307031"/>
    <w:rsid w:val="00311682"/>
    <w:rsid w:val="00312527"/>
    <w:rsid w:val="00312A45"/>
    <w:rsid w:val="00313709"/>
    <w:rsid w:val="003157D7"/>
    <w:rsid w:val="00317508"/>
    <w:rsid w:val="003236A7"/>
    <w:rsid w:val="00323944"/>
    <w:rsid w:val="00323B93"/>
    <w:rsid w:val="00324F45"/>
    <w:rsid w:val="00325981"/>
    <w:rsid w:val="00330252"/>
    <w:rsid w:val="00335376"/>
    <w:rsid w:val="00337054"/>
    <w:rsid w:val="0033712B"/>
    <w:rsid w:val="00337D5C"/>
    <w:rsid w:val="003432DC"/>
    <w:rsid w:val="003442D2"/>
    <w:rsid w:val="00351FBA"/>
    <w:rsid w:val="0035584D"/>
    <w:rsid w:val="00356C3E"/>
    <w:rsid w:val="00363131"/>
    <w:rsid w:val="00366869"/>
    <w:rsid w:val="00370C6D"/>
    <w:rsid w:val="00374DDA"/>
    <w:rsid w:val="0037563C"/>
    <w:rsid w:val="00375685"/>
    <w:rsid w:val="00376CCF"/>
    <w:rsid w:val="00377274"/>
    <w:rsid w:val="003804E5"/>
    <w:rsid w:val="00381442"/>
    <w:rsid w:val="00384DDC"/>
    <w:rsid w:val="00386369"/>
    <w:rsid w:val="003939F5"/>
    <w:rsid w:val="003A0C20"/>
    <w:rsid w:val="003A2300"/>
    <w:rsid w:val="003A2794"/>
    <w:rsid w:val="003A4D04"/>
    <w:rsid w:val="003A6B2C"/>
    <w:rsid w:val="003B2A00"/>
    <w:rsid w:val="003B3C06"/>
    <w:rsid w:val="003B5135"/>
    <w:rsid w:val="003B65D1"/>
    <w:rsid w:val="003B7302"/>
    <w:rsid w:val="003B7559"/>
    <w:rsid w:val="003C0296"/>
    <w:rsid w:val="003C6267"/>
    <w:rsid w:val="003D253A"/>
    <w:rsid w:val="003D2A83"/>
    <w:rsid w:val="003D4587"/>
    <w:rsid w:val="003D4C0D"/>
    <w:rsid w:val="003D5178"/>
    <w:rsid w:val="003E16F6"/>
    <w:rsid w:val="003E3A18"/>
    <w:rsid w:val="003E4405"/>
    <w:rsid w:val="003E4B15"/>
    <w:rsid w:val="003E4E78"/>
    <w:rsid w:val="003E7D59"/>
    <w:rsid w:val="00400806"/>
    <w:rsid w:val="00403ADA"/>
    <w:rsid w:val="004118CB"/>
    <w:rsid w:val="0041260F"/>
    <w:rsid w:val="00413558"/>
    <w:rsid w:val="00414B80"/>
    <w:rsid w:val="00414C83"/>
    <w:rsid w:val="00421B3A"/>
    <w:rsid w:val="004239CC"/>
    <w:rsid w:val="00426C8A"/>
    <w:rsid w:val="00427628"/>
    <w:rsid w:val="00430A7A"/>
    <w:rsid w:val="004328B2"/>
    <w:rsid w:val="00434917"/>
    <w:rsid w:val="00434EAC"/>
    <w:rsid w:val="004369BC"/>
    <w:rsid w:val="00441B75"/>
    <w:rsid w:val="00446DDF"/>
    <w:rsid w:val="004475C6"/>
    <w:rsid w:val="004501F0"/>
    <w:rsid w:val="00453E19"/>
    <w:rsid w:val="00454251"/>
    <w:rsid w:val="00454A12"/>
    <w:rsid w:val="004556FD"/>
    <w:rsid w:val="004562F3"/>
    <w:rsid w:val="00456DF4"/>
    <w:rsid w:val="00460AEA"/>
    <w:rsid w:val="00470089"/>
    <w:rsid w:val="00470BB4"/>
    <w:rsid w:val="00470E3C"/>
    <w:rsid w:val="00490084"/>
    <w:rsid w:val="004910E5"/>
    <w:rsid w:val="004931F4"/>
    <w:rsid w:val="004A5824"/>
    <w:rsid w:val="004A6548"/>
    <w:rsid w:val="004A6E4A"/>
    <w:rsid w:val="004B1EAB"/>
    <w:rsid w:val="004B3CBF"/>
    <w:rsid w:val="004B57CC"/>
    <w:rsid w:val="004B6149"/>
    <w:rsid w:val="004C0067"/>
    <w:rsid w:val="004C2670"/>
    <w:rsid w:val="004C2DB6"/>
    <w:rsid w:val="004C3336"/>
    <w:rsid w:val="004C5484"/>
    <w:rsid w:val="004C573E"/>
    <w:rsid w:val="004D1EDB"/>
    <w:rsid w:val="004D210E"/>
    <w:rsid w:val="004D3704"/>
    <w:rsid w:val="004D59E6"/>
    <w:rsid w:val="004D6B0B"/>
    <w:rsid w:val="004E0401"/>
    <w:rsid w:val="004F1038"/>
    <w:rsid w:val="004F521F"/>
    <w:rsid w:val="004F7E8F"/>
    <w:rsid w:val="004F7FE0"/>
    <w:rsid w:val="00503AAD"/>
    <w:rsid w:val="00505251"/>
    <w:rsid w:val="00507A41"/>
    <w:rsid w:val="00507CCA"/>
    <w:rsid w:val="00507E7A"/>
    <w:rsid w:val="00510577"/>
    <w:rsid w:val="00510C00"/>
    <w:rsid w:val="00511394"/>
    <w:rsid w:val="005117E8"/>
    <w:rsid w:val="0051487B"/>
    <w:rsid w:val="00523647"/>
    <w:rsid w:val="00524803"/>
    <w:rsid w:val="0052506F"/>
    <w:rsid w:val="0052721F"/>
    <w:rsid w:val="005272F1"/>
    <w:rsid w:val="00530B47"/>
    <w:rsid w:val="00530C0C"/>
    <w:rsid w:val="00531773"/>
    <w:rsid w:val="00534298"/>
    <w:rsid w:val="005373A2"/>
    <w:rsid w:val="00537A3F"/>
    <w:rsid w:val="00541921"/>
    <w:rsid w:val="00541DE6"/>
    <w:rsid w:val="00542147"/>
    <w:rsid w:val="00542651"/>
    <w:rsid w:val="005442CF"/>
    <w:rsid w:val="005455CA"/>
    <w:rsid w:val="005455DE"/>
    <w:rsid w:val="005465E8"/>
    <w:rsid w:val="00546AEF"/>
    <w:rsid w:val="0055010F"/>
    <w:rsid w:val="00553AB5"/>
    <w:rsid w:val="00554023"/>
    <w:rsid w:val="005558C2"/>
    <w:rsid w:val="00563930"/>
    <w:rsid w:val="00566078"/>
    <w:rsid w:val="00566117"/>
    <w:rsid w:val="005667AA"/>
    <w:rsid w:val="00570E23"/>
    <w:rsid w:val="00574DB8"/>
    <w:rsid w:val="00581FED"/>
    <w:rsid w:val="00584E7B"/>
    <w:rsid w:val="0058642D"/>
    <w:rsid w:val="00586906"/>
    <w:rsid w:val="0059513D"/>
    <w:rsid w:val="00595AB2"/>
    <w:rsid w:val="005A2309"/>
    <w:rsid w:val="005B12B5"/>
    <w:rsid w:val="005B2490"/>
    <w:rsid w:val="005B2599"/>
    <w:rsid w:val="005B2A89"/>
    <w:rsid w:val="005B3917"/>
    <w:rsid w:val="005B41B5"/>
    <w:rsid w:val="005B4728"/>
    <w:rsid w:val="005B7830"/>
    <w:rsid w:val="005C053D"/>
    <w:rsid w:val="005C0C6C"/>
    <w:rsid w:val="005C1781"/>
    <w:rsid w:val="005D0955"/>
    <w:rsid w:val="005D67E9"/>
    <w:rsid w:val="005E05CC"/>
    <w:rsid w:val="005E15AD"/>
    <w:rsid w:val="005E200F"/>
    <w:rsid w:val="005E57C6"/>
    <w:rsid w:val="005E627D"/>
    <w:rsid w:val="005E7C66"/>
    <w:rsid w:val="005F1543"/>
    <w:rsid w:val="005F3CB4"/>
    <w:rsid w:val="005F4254"/>
    <w:rsid w:val="005F4F47"/>
    <w:rsid w:val="005F52FC"/>
    <w:rsid w:val="006033C2"/>
    <w:rsid w:val="00604678"/>
    <w:rsid w:val="00605B52"/>
    <w:rsid w:val="0060607D"/>
    <w:rsid w:val="00606084"/>
    <w:rsid w:val="00607EB6"/>
    <w:rsid w:val="00613790"/>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41FD3"/>
    <w:rsid w:val="0065035A"/>
    <w:rsid w:val="0065058B"/>
    <w:rsid w:val="00651A4E"/>
    <w:rsid w:val="00656BBE"/>
    <w:rsid w:val="006604D1"/>
    <w:rsid w:val="0066233C"/>
    <w:rsid w:val="00662E61"/>
    <w:rsid w:val="00666893"/>
    <w:rsid w:val="00670E97"/>
    <w:rsid w:val="00673EE2"/>
    <w:rsid w:val="00674E7B"/>
    <w:rsid w:val="00676833"/>
    <w:rsid w:val="00676857"/>
    <w:rsid w:val="00681640"/>
    <w:rsid w:val="00682D7F"/>
    <w:rsid w:val="00683198"/>
    <w:rsid w:val="006847A6"/>
    <w:rsid w:val="00685934"/>
    <w:rsid w:val="00687475"/>
    <w:rsid w:val="00693BA1"/>
    <w:rsid w:val="00695151"/>
    <w:rsid w:val="006A2A20"/>
    <w:rsid w:val="006A4477"/>
    <w:rsid w:val="006A5164"/>
    <w:rsid w:val="006A58AE"/>
    <w:rsid w:val="006B05EB"/>
    <w:rsid w:val="006B1EBC"/>
    <w:rsid w:val="006B2794"/>
    <w:rsid w:val="006B3053"/>
    <w:rsid w:val="006B4175"/>
    <w:rsid w:val="006B77B0"/>
    <w:rsid w:val="006C545A"/>
    <w:rsid w:val="006C5F98"/>
    <w:rsid w:val="006C63E5"/>
    <w:rsid w:val="006D1C45"/>
    <w:rsid w:val="006D2D99"/>
    <w:rsid w:val="006D4BFE"/>
    <w:rsid w:val="006D547F"/>
    <w:rsid w:val="006D54F7"/>
    <w:rsid w:val="006D70BC"/>
    <w:rsid w:val="006D711F"/>
    <w:rsid w:val="006E04EF"/>
    <w:rsid w:val="006E51F4"/>
    <w:rsid w:val="006F4A98"/>
    <w:rsid w:val="006F52B4"/>
    <w:rsid w:val="006F5D01"/>
    <w:rsid w:val="007017E1"/>
    <w:rsid w:val="00706F19"/>
    <w:rsid w:val="007077DA"/>
    <w:rsid w:val="00707DD4"/>
    <w:rsid w:val="00711BBB"/>
    <w:rsid w:val="0071414F"/>
    <w:rsid w:val="0071583C"/>
    <w:rsid w:val="007173AA"/>
    <w:rsid w:val="0072182E"/>
    <w:rsid w:val="0072453D"/>
    <w:rsid w:val="007252C7"/>
    <w:rsid w:val="00725F92"/>
    <w:rsid w:val="00727FE0"/>
    <w:rsid w:val="00732DF1"/>
    <w:rsid w:val="00732F1B"/>
    <w:rsid w:val="0073756A"/>
    <w:rsid w:val="00740BC5"/>
    <w:rsid w:val="00744032"/>
    <w:rsid w:val="007449F6"/>
    <w:rsid w:val="00746549"/>
    <w:rsid w:val="00746C9F"/>
    <w:rsid w:val="007600F6"/>
    <w:rsid w:val="007614BC"/>
    <w:rsid w:val="00762521"/>
    <w:rsid w:val="00767584"/>
    <w:rsid w:val="007760CC"/>
    <w:rsid w:val="0077660D"/>
    <w:rsid w:val="00780A6C"/>
    <w:rsid w:val="007833A0"/>
    <w:rsid w:val="00783F1E"/>
    <w:rsid w:val="007865B0"/>
    <w:rsid w:val="0078705E"/>
    <w:rsid w:val="007870D5"/>
    <w:rsid w:val="0078747B"/>
    <w:rsid w:val="007874FC"/>
    <w:rsid w:val="00793CFF"/>
    <w:rsid w:val="00795F7A"/>
    <w:rsid w:val="007A0FAB"/>
    <w:rsid w:val="007A48BD"/>
    <w:rsid w:val="007A530F"/>
    <w:rsid w:val="007A6E4C"/>
    <w:rsid w:val="007B1A0E"/>
    <w:rsid w:val="007B26A2"/>
    <w:rsid w:val="007B31E9"/>
    <w:rsid w:val="007B3475"/>
    <w:rsid w:val="007B6C91"/>
    <w:rsid w:val="007C23A9"/>
    <w:rsid w:val="007C6042"/>
    <w:rsid w:val="007D0093"/>
    <w:rsid w:val="007D1D05"/>
    <w:rsid w:val="007D585E"/>
    <w:rsid w:val="007E0DA6"/>
    <w:rsid w:val="007E2745"/>
    <w:rsid w:val="007E605B"/>
    <w:rsid w:val="007E68FD"/>
    <w:rsid w:val="007F056B"/>
    <w:rsid w:val="007F1081"/>
    <w:rsid w:val="007F2CFE"/>
    <w:rsid w:val="007F3F36"/>
    <w:rsid w:val="00800C2A"/>
    <w:rsid w:val="00801517"/>
    <w:rsid w:val="008019DF"/>
    <w:rsid w:val="00802190"/>
    <w:rsid w:val="008065F1"/>
    <w:rsid w:val="00806914"/>
    <w:rsid w:val="00806CD6"/>
    <w:rsid w:val="008104EE"/>
    <w:rsid w:val="00813812"/>
    <w:rsid w:val="00817434"/>
    <w:rsid w:val="00817F52"/>
    <w:rsid w:val="00823226"/>
    <w:rsid w:val="00824115"/>
    <w:rsid w:val="008259FA"/>
    <w:rsid w:val="00825F68"/>
    <w:rsid w:val="00826A73"/>
    <w:rsid w:val="00826B93"/>
    <w:rsid w:val="008339E0"/>
    <w:rsid w:val="00840255"/>
    <w:rsid w:val="008418C0"/>
    <w:rsid w:val="00845F79"/>
    <w:rsid w:val="00846CFE"/>
    <w:rsid w:val="00847CA0"/>
    <w:rsid w:val="00847F62"/>
    <w:rsid w:val="00850A25"/>
    <w:rsid w:val="0085257C"/>
    <w:rsid w:val="00855482"/>
    <w:rsid w:val="00855F3E"/>
    <w:rsid w:val="00857B88"/>
    <w:rsid w:val="00857EC7"/>
    <w:rsid w:val="008625E5"/>
    <w:rsid w:val="008644F7"/>
    <w:rsid w:val="00866C12"/>
    <w:rsid w:val="00867211"/>
    <w:rsid w:val="00870FC8"/>
    <w:rsid w:val="00874F4E"/>
    <w:rsid w:val="00875FB5"/>
    <w:rsid w:val="00877757"/>
    <w:rsid w:val="00877910"/>
    <w:rsid w:val="00880070"/>
    <w:rsid w:val="00881260"/>
    <w:rsid w:val="00883AF9"/>
    <w:rsid w:val="00887803"/>
    <w:rsid w:val="00887991"/>
    <w:rsid w:val="008971B9"/>
    <w:rsid w:val="008A2C46"/>
    <w:rsid w:val="008A6C80"/>
    <w:rsid w:val="008A73A8"/>
    <w:rsid w:val="008A7574"/>
    <w:rsid w:val="008B2890"/>
    <w:rsid w:val="008B3B96"/>
    <w:rsid w:val="008B3BB7"/>
    <w:rsid w:val="008B52F7"/>
    <w:rsid w:val="008B710E"/>
    <w:rsid w:val="008C1971"/>
    <w:rsid w:val="008C1AF7"/>
    <w:rsid w:val="008C3113"/>
    <w:rsid w:val="008C3B6D"/>
    <w:rsid w:val="008C589B"/>
    <w:rsid w:val="008C68D4"/>
    <w:rsid w:val="008D102E"/>
    <w:rsid w:val="008D15E0"/>
    <w:rsid w:val="008D4426"/>
    <w:rsid w:val="008D4856"/>
    <w:rsid w:val="008D5794"/>
    <w:rsid w:val="008E079A"/>
    <w:rsid w:val="008E4BE3"/>
    <w:rsid w:val="008E4F6A"/>
    <w:rsid w:val="008E553F"/>
    <w:rsid w:val="008E614A"/>
    <w:rsid w:val="008E6CF7"/>
    <w:rsid w:val="008F105F"/>
    <w:rsid w:val="008F1951"/>
    <w:rsid w:val="008F4786"/>
    <w:rsid w:val="008F53C1"/>
    <w:rsid w:val="008F5FBF"/>
    <w:rsid w:val="008F6BDB"/>
    <w:rsid w:val="00900419"/>
    <w:rsid w:val="009007EF"/>
    <w:rsid w:val="0090765F"/>
    <w:rsid w:val="009114C7"/>
    <w:rsid w:val="00912967"/>
    <w:rsid w:val="00912CD4"/>
    <w:rsid w:val="00914B40"/>
    <w:rsid w:val="00915CA7"/>
    <w:rsid w:val="00917C10"/>
    <w:rsid w:val="0092082B"/>
    <w:rsid w:val="009208A5"/>
    <w:rsid w:val="00921DC6"/>
    <w:rsid w:val="009221EE"/>
    <w:rsid w:val="009225E7"/>
    <w:rsid w:val="009242AD"/>
    <w:rsid w:val="00924D31"/>
    <w:rsid w:val="0092570F"/>
    <w:rsid w:val="00932ABD"/>
    <w:rsid w:val="00936BA1"/>
    <w:rsid w:val="00943A39"/>
    <w:rsid w:val="00950D92"/>
    <w:rsid w:val="0095107C"/>
    <w:rsid w:val="009521E3"/>
    <w:rsid w:val="00961FD8"/>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04D6"/>
    <w:rsid w:val="0099234D"/>
    <w:rsid w:val="0099254C"/>
    <w:rsid w:val="00993E4D"/>
    <w:rsid w:val="00997706"/>
    <w:rsid w:val="009A00B7"/>
    <w:rsid w:val="009A5CDF"/>
    <w:rsid w:val="009B0418"/>
    <w:rsid w:val="009B3B1E"/>
    <w:rsid w:val="009C1B71"/>
    <w:rsid w:val="009C303D"/>
    <w:rsid w:val="009C6666"/>
    <w:rsid w:val="009D102A"/>
    <w:rsid w:val="009D3DCA"/>
    <w:rsid w:val="009D4633"/>
    <w:rsid w:val="009D75D3"/>
    <w:rsid w:val="009D7EA5"/>
    <w:rsid w:val="009E092E"/>
    <w:rsid w:val="009E48AF"/>
    <w:rsid w:val="009E7D72"/>
    <w:rsid w:val="009F409E"/>
    <w:rsid w:val="009F53A1"/>
    <w:rsid w:val="009F7511"/>
    <w:rsid w:val="00A003C5"/>
    <w:rsid w:val="00A00D8D"/>
    <w:rsid w:val="00A022AF"/>
    <w:rsid w:val="00A04BA4"/>
    <w:rsid w:val="00A04CD0"/>
    <w:rsid w:val="00A05F2A"/>
    <w:rsid w:val="00A065FB"/>
    <w:rsid w:val="00A06D77"/>
    <w:rsid w:val="00A07CD9"/>
    <w:rsid w:val="00A10269"/>
    <w:rsid w:val="00A111A5"/>
    <w:rsid w:val="00A12BA9"/>
    <w:rsid w:val="00A20FBC"/>
    <w:rsid w:val="00A230AF"/>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68F5"/>
    <w:rsid w:val="00A80ABD"/>
    <w:rsid w:val="00A83F86"/>
    <w:rsid w:val="00A849A4"/>
    <w:rsid w:val="00A85D8A"/>
    <w:rsid w:val="00A91C4F"/>
    <w:rsid w:val="00A965EA"/>
    <w:rsid w:val="00A96F5D"/>
    <w:rsid w:val="00AA10DC"/>
    <w:rsid w:val="00AA247F"/>
    <w:rsid w:val="00AA2747"/>
    <w:rsid w:val="00AB5A97"/>
    <w:rsid w:val="00AB62EF"/>
    <w:rsid w:val="00AC2F75"/>
    <w:rsid w:val="00AD1540"/>
    <w:rsid w:val="00AD1B36"/>
    <w:rsid w:val="00AD223F"/>
    <w:rsid w:val="00AD2F5B"/>
    <w:rsid w:val="00AD4443"/>
    <w:rsid w:val="00AD4E76"/>
    <w:rsid w:val="00AD7A4F"/>
    <w:rsid w:val="00AD7F25"/>
    <w:rsid w:val="00AE1B6B"/>
    <w:rsid w:val="00AE320A"/>
    <w:rsid w:val="00AE53E2"/>
    <w:rsid w:val="00AE5A57"/>
    <w:rsid w:val="00AF4035"/>
    <w:rsid w:val="00B06A55"/>
    <w:rsid w:val="00B07316"/>
    <w:rsid w:val="00B125E0"/>
    <w:rsid w:val="00B12FD6"/>
    <w:rsid w:val="00B15AF1"/>
    <w:rsid w:val="00B170E8"/>
    <w:rsid w:val="00B17166"/>
    <w:rsid w:val="00B2681F"/>
    <w:rsid w:val="00B26B13"/>
    <w:rsid w:val="00B308F0"/>
    <w:rsid w:val="00B321E4"/>
    <w:rsid w:val="00B3405D"/>
    <w:rsid w:val="00B34243"/>
    <w:rsid w:val="00B34B74"/>
    <w:rsid w:val="00B35A06"/>
    <w:rsid w:val="00B37EED"/>
    <w:rsid w:val="00B37F14"/>
    <w:rsid w:val="00B43903"/>
    <w:rsid w:val="00B45899"/>
    <w:rsid w:val="00B47EDD"/>
    <w:rsid w:val="00B502CC"/>
    <w:rsid w:val="00B51F2F"/>
    <w:rsid w:val="00B52C04"/>
    <w:rsid w:val="00B54E57"/>
    <w:rsid w:val="00B5578D"/>
    <w:rsid w:val="00B61162"/>
    <w:rsid w:val="00B627EE"/>
    <w:rsid w:val="00B63B60"/>
    <w:rsid w:val="00B64E0A"/>
    <w:rsid w:val="00B703C3"/>
    <w:rsid w:val="00B73CB5"/>
    <w:rsid w:val="00B8480B"/>
    <w:rsid w:val="00B850A8"/>
    <w:rsid w:val="00B8622F"/>
    <w:rsid w:val="00B86AC8"/>
    <w:rsid w:val="00B871C4"/>
    <w:rsid w:val="00B91207"/>
    <w:rsid w:val="00B92748"/>
    <w:rsid w:val="00B94F09"/>
    <w:rsid w:val="00BA11AA"/>
    <w:rsid w:val="00BA4489"/>
    <w:rsid w:val="00BA5A77"/>
    <w:rsid w:val="00BA5CDA"/>
    <w:rsid w:val="00BA778B"/>
    <w:rsid w:val="00BA7FAD"/>
    <w:rsid w:val="00BB1463"/>
    <w:rsid w:val="00BB2931"/>
    <w:rsid w:val="00BB3361"/>
    <w:rsid w:val="00BB7796"/>
    <w:rsid w:val="00BC0096"/>
    <w:rsid w:val="00BC0732"/>
    <w:rsid w:val="00BC27FD"/>
    <w:rsid w:val="00BC3DE7"/>
    <w:rsid w:val="00BC426C"/>
    <w:rsid w:val="00BC601C"/>
    <w:rsid w:val="00BD0026"/>
    <w:rsid w:val="00BD1577"/>
    <w:rsid w:val="00BD55A5"/>
    <w:rsid w:val="00BE0D38"/>
    <w:rsid w:val="00BE2E34"/>
    <w:rsid w:val="00BE4D92"/>
    <w:rsid w:val="00BE7C79"/>
    <w:rsid w:val="00BF6388"/>
    <w:rsid w:val="00BF67F0"/>
    <w:rsid w:val="00BF69CE"/>
    <w:rsid w:val="00BF79BE"/>
    <w:rsid w:val="00C03733"/>
    <w:rsid w:val="00C04EB1"/>
    <w:rsid w:val="00C052C6"/>
    <w:rsid w:val="00C06B3C"/>
    <w:rsid w:val="00C10E49"/>
    <w:rsid w:val="00C15EE4"/>
    <w:rsid w:val="00C17413"/>
    <w:rsid w:val="00C2196D"/>
    <w:rsid w:val="00C21CF3"/>
    <w:rsid w:val="00C22645"/>
    <w:rsid w:val="00C22CE9"/>
    <w:rsid w:val="00C26A29"/>
    <w:rsid w:val="00C2713B"/>
    <w:rsid w:val="00C3067E"/>
    <w:rsid w:val="00C34512"/>
    <w:rsid w:val="00C35159"/>
    <w:rsid w:val="00C35C53"/>
    <w:rsid w:val="00C37369"/>
    <w:rsid w:val="00C37A36"/>
    <w:rsid w:val="00C37D92"/>
    <w:rsid w:val="00C45E82"/>
    <w:rsid w:val="00C4785D"/>
    <w:rsid w:val="00C50939"/>
    <w:rsid w:val="00C51037"/>
    <w:rsid w:val="00C57C1A"/>
    <w:rsid w:val="00C57D82"/>
    <w:rsid w:val="00C63BBD"/>
    <w:rsid w:val="00C63E82"/>
    <w:rsid w:val="00C72865"/>
    <w:rsid w:val="00C74462"/>
    <w:rsid w:val="00C753A4"/>
    <w:rsid w:val="00C804E7"/>
    <w:rsid w:val="00C80891"/>
    <w:rsid w:val="00C8215D"/>
    <w:rsid w:val="00C8218A"/>
    <w:rsid w:val="00C90A91"/>
    <w:rsid w:val="00C92ABE"/>
    <w:rsid w:val="00C9370D"/>
    <w:rsid w:val="00CA5713"/>
    <w:rsid w:val="00CA658F"/>
    <w:rsid w:val="00CA7A15"/>
    <w:rsid w:val="00CA7BA5"/>
    <w:rsid w:val="00CB0A2B"/>
    <w:rsid w:val="00CB1CD8"/>
    <w:rsid w:val="00CB2820"/>
    <w:rsid w:val="00CB5255"/>
    <w:rsid w:val="00CB5A75"/>
    <w:rsid w:val="00CB5DC8"/>
    <w:rsid w:val="00CC44DD"/>
    <w:rsid w:val="00CC611B"/>
    <w:rsid w:val="00CC7104"/>
    <w:rsid w:val="00CC74D9"/>
    <w:rsid w:val="00CC7CEC"/>
    <w:rsid w:val="00CD08C1"/>
    <w:rsid w:val="00CD0F94"/>
    <w:rsid w:val="00CD23E2"/>
    <w:rsid w:val="00CD24A2"/>
    <w:rsid w:val="00CD51B5"/>
    <w:rsid w:val="00CD5C92"/>
    <w:rsid w:val="00CE0119"/>
    <w:rsid w:val="00CE1026"/>
    <w:rsid w:val="00CE29AF"/>
    <w:rsid w:val="00CE44D7"/>
    <w:rsid w:val="00CE5B02"/>
    <w:rsid w:val="00CE64A2"/>
    <w:rsid w:val="00CE79C5"/>
    <w:rsid w:val="00CF065C"/>
    <w:rsid w:val="00CF2A15"/>
    <w:rsid w:val="00CF4F71"/>
    <w:rsid w:val="00CF540F"/>
    <w:rsid w:val="00CF63F2"/>
    <w:rsid w:val="00D00388"/>
    <w:rsid w:val="00D004D5"/>
    <w:rsid w:val="00D0311B"/>
    <w:rsid w:val="00D03629"/>
    <w:rsid w:val="00D041B3"/>
    <w:rsid w:val="00D050A9"/>
    <w:rsid w:val="00D05449"/>
    <w:rsid w:val="00D06748"/>
    <w:rsid w:val="00D11343"/>
    <w:rsid w:val="00D122AB"/>
    <w:rsid w:val="00D13CE1"/>
    <w:rsid w:val="00D162BC"/>
    <w:rsid w:val="00D16689"/>
    <w:rsid w:val="00D16893"/>
    <w:rsid w:val="00D17473"/>
    <w:rsid w:val="00D17A69"/>
    <w:rsid w:val="00D17F6D"/>
    <w:rsid w:val="00D21B5B"/>
    <w:rsid w:val="00D27841"/>
    <w:rsid w:val="00D30A6A"/>
    <w:rsid w:val="00D3240A"/>
    <w:rsid w:val="00D34080"/>
    <w:rsid w:val="00D34696"/>
    <w:rsid w:val="00D36767"/>
    <w:rsid w:val="00D40B14"/>
    <w:rsid w:val="00D41A6C"/>
    <w:rsid w:val="00D44F82"/>
    <w:rsid w:val="00D50973"/>
    <w:rsid w:val="00D50F41"/>
    <w:rsid w:val="00D5178F"/>
    <w:rsid w:val="00D5356C"/>
    <w:rsid w:val="00D5785F"/>
    <w:rsid w:val="00D6092F"/>
    <w:rsid w:val="00D641CF"/>
    <w:rsid w:val="00D6420F"/>
    <w:rsid w:val="00D67558"/>
    <w:rsid w:val="00D730C7"/>
    <w:rsid w:val="00D74270"/>
    <w:rsid w:val="00D840AC"/>
    <w:rsid w:val="00D84A8A"/>
    <w:rsid w:val="00D8574B"/>
    <w:rsid w:val="00D87B25"/>
    <w:rsid w:val="00D93963"/>
    <w:rsid w:val="00D9505C"/>
    <w:rsid w:val="00D959D2"/>
    <w:rsid w:val="00D97F71"/>
    <w:rsid w:val="00DA00B9"/>
    <w:rsid w:val="00DA137F"/>
    <w:rsid w:val="00DA13C9"/>
    <w:rsid w:val="00DA1E00"/>
    <w:rsid w:val="00DA2A44"/>
    <w:rsid w:val="00DA2D60"/>
    <w:rsid w:val="00DA41EB"/>
    <w:rsid w:val="00DA5B86"/>
    <w:rsid w:val="00DA5DC2"/>
    <w:rsid w:val="00DA67B7"/>
    <w:rsid w:val="00DA6A21"/>
    <w:rsid w:val="00DA7F22"/>
    <w:rsid w:val="00DB09AC"/>
    <w:rsid w:val="00DB25E3"/>
    <w:rsid w:val="00DB3175"/>
    <w:rsid w:val="00DB34A7"/>
    <w:rsid w:val="00DB4B09"/>
    <w:rsid w:val="00DB5DD7"/>
    <w:rsid w:val="00DC035D"/>
    <w:rsid w:val="00DC1272"/>
    <w:rsid w:val="00DC12B6"/>
    <w:rsid w:val="00DC3D78"/>
    <w:rsid w:val="00DC5659"/>
    <w:rsid w:val="00DC68A1"/>
    <w:rsid w:val="00DC6B08"/>
    <w:rsid w:val="00DD0301"/>
    <w:rsid w:val="00DD0872"/>
    <w:rsid w:val="00DD0EAD"/>
    <w:rsid w:val="00DD0FD8"/>
    <w:rsid w:val="00DD251F"/>
    <w:rsid w:val="00DD4900"/>
    <w:rsid w:val="00DE05CF"/>
    <w:rsid w:val="00DE1639"/>
    <w:rsid w:val="00DE1725"/>
    <w:rsid w:val="00DE2C2A"/>
    <w:rsid w:val="00DE460A"/>
    <w:rsid w:val="00DE4CDF"/>
    <w:rsid w:val="00DE683B"/>
    <w:rsid w:val="00DE74EB"/>
    <w:rsid w:val="00DE7D55"/>
    <w:rsid w:val="00DF167B"/>
    <w:rsid w:val="00DF2EA0"/>
    <w:rsid w:val="00DF695B"/>
    <w:rsid w:val="00DF74C5"/>
    <w:rsid w:val="00E02E44"/>
    <w:rsid w:val="00E0418C"/>
    <w:rsid w:val="00E05912"/>
    <w:rsid w:val="00E06169"/>
    <w:rsid w:val="00E10695"/>
    <w:rsid w:val="00E155A5"/>
    <w:rsid w:val="00E17187"/>
    <w:rsid w:val="00E17BB7"/>
    <w:rsid w:val="00E20215"/>
    <w:rsid w:val="00E21FFC"/>
    <w:rsid w:val="00E22847"/>
    <w:rsid w:val="00E2290B"/>
    <w:rsid w:val="00E27AEB"/>
    <w:rsid w:val="00E31891"/>
    <w:rsid w:val="00E32782"/>
    <w:rsid w:val="00E42EFD"/>
    <w:rsid w:val="00E44C36"/>
    <w:rsid w:val="00E46258"/>
    <w:rsid w:val="00E50AD6"/>
    <w:rsid w:val="00E54768"/>
    <w:rsid w:val="00E54C49"/>
    <w:rsid w:val="00E561E5"/>
    <w:rsid w:val="00E60022"/>
    <w:rsid w:val="00E609BA"/>
    <w:rsid w:val="00E66BAE"/>
    <w:rsid w:val="00E674B8"/>
    <w:rsid w:val="00E70F1F"/>
    <w:rsid w:val="00E77D27"/>
    <w:rsid w:val="00E816CD"/>
    <w:rsid w:val="00E84025"/>
    <w:rsid w:val="00E85B74"/>
    <w:rsid w:val="00E908C7"/>
    <w:rsid w:val="00E92394"/>
    <w:rsid w:val="00E96F21"/>
    <w:rsid w:val="00EA124B"/>
    <w:rsid w:val="00EA26D4"/>
    <w:rsid w:val="00EA565F"/>
    <w:rsid w:val="00EB08DE"/>
    <w:rsid w:val="00EB0DBA"/>
    <w:rsid w:val="00EB3E4F"/>
    <w:rsid w:val="00EB4C53"/>
    <w:rsid w:val="00EB4CE4"/>
    <w:rsid w:val="00EB7590"/>
    <w:rsid w:val="00EB7856"/>
    <w:rsid w:val="00ED4779"/>
    <w:rsid w:val="00EE0191"/>
    <w:rsid w:val="00EE1022"/>
    <w:rsid w:val="00EE1804"/>
    <w:rsid w:val="00EE30FF"/>
    <w:rsid w:val="00EE5703"/>
    <w:rsid w:val="00EE57B7"/>
    <w:rsid w:val="00EE64C0"/>
    <w:rsid w:val="00EF00CD"/>
    <w:rsid w:val="00EF17BD"/>
    <w:rsid w:val="00EF1E33"/>
    <w:rsid w:val="00EF2B7C"/>
    <w:rsid w:val="00EF4065"/>
    <w:rsid w:val="00EF589C"/>
    <w:rsid w:val="00EF6BA9"/>
    <w:rsid w:val="00F007D9"/>
    <w:rsid w:val="00F04AF9"/>
    <w:rsid w:val="00F1413A"/>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79A5"/>
    <w:rsid w:val="00F559C5"/>
    <w:rsid w:val="00F57AFF"/>
    <w:rsid w:val="00F57D9F"/>
    <w:rsid w:val="00F61B23"/>
    <w:rsid w:val="00F62D48"/>
    <w:rsid w:val="00F630BD"/>
    <w:rsid w:val="00F63B95"/>
    <w:rsid w:val="00F63E53"/>
    <w:rsid w:val="00F65910"/>
    <w:rsid w:val="00F70F1E"/>
    <w:rsid w:val="00F71610"/>
    <w:rsid w:val="00F741C5"/>
    <w:rsid w:val="00F757E1"/>
    <w:rsid w:val="00F7697C"/>
    <w:rsid w:val="00F77037"/>
    <w:rsid w:val="00F7799D"/>
    <w:rsid w:val="00F77FC8"/>
    <w:rsid w:val="00F80AF1"/>
    <w:rsid w:val="00F81C89"/>
    <w:rsid w:val="00F81FDC"/>
    <w:rsid w:val="00F91381"/>
    <w:rsid w:val="00F9418A"/>
    <w:rsid w:val="00F952C5"/>
    <w:rsid w:val="00F95753"/>
    <w:rsid w:val="00F95C0B"/>
    <w:rsid w:val="00F96080"/>
    <w:rsid w:val="00F9793F"/>
    <w:rsid w:val="00F97EA7"/>
    <w:rsid w:val="00FA3726"/>
    <w:rsid w:val="00FA3CE5"/>
    <w:rsid w:val="00FA45DA"/>
    <w:rsid w:val="00FA62C7"/>
    <w:rsid w:val="00FA6739"/>
    <w:rsid w:val="00FB0E51"/>
    <w:rsid w:val="00FB22ED"/>
    <w:rsid w:val="00FB546D"/>
    <w:rsid w:val="00FB63E4"/>
    <w:rsid w:val="00FC2D8D"/>
    <w:rsid w:val="00FC73A7"/>
    <w:rsid w:val="00FD3C6E"/>
    <w:rsid w:val="00FD424A"/>
    <w:rsid w:val="00FD47D7"/>
    <w:rsid w:val="00FD63BA"/>
    <w:rsid w:val="00FD705B"/>
    <w:rsid w:val="00FD7661"/>
    <w:rsid w:val="00FE1FA9"/>
    <w:rsid w:val="00FE38AE"/>
    <w:rsid w:val="00FE4D32"/>
    <w:rsid w:val="00FE6D09"/>
    <w:rsid w:val="00FF311B"/>
    <w:rsid w:val="00FF3D30"/>
    <w:rsid w:val="00FF5658"/>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2B1EE8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Agreement">
    <w:name w:val="Agreement"/>
    <w:basedOn w:val="a"/>
    <w:next w:val="Doc-text2"/>
    <w:uiPriority w:val="99"/>
    <w:qFormat/>
    <w:rsid w:val="00252B51"/>
    <w:pPr>
      <w:widowControl/>
      <w:numPr>
        <w:numId w:val="34"/>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styleId="af2">
    <w:name w:val="Strong"/>
    <w:basedOn w:val="a0"/>
    <w:uiPriority w:val="22"/>
    <w:qFormat/>
    <w:rsid w:val="002E4F24"/>
    <w:rPr>
      <w:b/>
      <w:bCs/>
    </w:rPr>
  </w:style>
  <w:style w:type="character" w:styleId="af3">
    <w:name w:val="annotation reference"/>
    <w:basedOn w:val="a0"/>
    <w:uiPriority w:val="99"/>
    <w:semiHidden/>
    <w:unhideWhenUsed/>
    <w:rsid w:val="004D6B0B"/>
    <w:rPr>
      <w:sz w:val="21"/>
      <w:szCs w:val="21"/>
    </w:rPr>
  </w:style>
  <w:style w:type="paragraph" w:styleId="af4">
    <w:name w:val="annotation text"/>
    <w:basedOn w:val="a"/>
    <w:link w:val="af5"/>
    <w:uiPriority w:val="99"/>
    <w:semiHidden/>
    <w:unhideWhenUsed/>
    <w:rsid w:val="004D6B0B"/>
    <w:pPr>
      <w:jc w:val="left"/>
    </w:pPr>
  </w:style>
  <w:style w:type="character" w:customStyle="1" w:styleId="af5">
    <w:name w:val="批注文字 字符"/>
    <w:basedOn w:val="a0"/>
    <w:link w:val="af4"/>
    <w:uiPriority w:val="99"/>
    <w:semiHidden/>
    <w:rsid w:val="004D6B0B"/>
    <w:rPr>
      <w:lang w:val="en-GB"/>
    </w:rPr>
  </w:style>
  <w:style w:type="paragraph" w:styleId="af6">
    <w:name w:val="annotation subject"/>
    <w:basedOn w:val="af4"/>
    <w:next w:val="af4"/>
    <w:link w:val="af7"/>
    <w:uiPriority w:val="99"/>
    <w:semiHidden/>
    <w:unhideWhenUsed/>
    <w:rsid w:val="004D6B0B"/>
    <w:rPr>
      <w:b/>
      <w:bCs/>
    </w:rPr>
  </w:style>
  <w:style w:type="character" w:customStyle="1" w:styleId="af7">
    <w:name w:val="批注主题 字符"/>
    <w:basedOn w:val="af5"/>
    <w:link w:val="af6"/>
    <w:uiPriority w:val="99"/>
    <w:semiHidden/>
    <w:rsid w:val="004D6B0B"/>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44E9A-B671-41B7-8D2A-4B826BE5F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13031</TotalTime>
  <Pages>3</Pages>
  <Words>1198</Words>
  <Characters>6835</Characters>
  <Application>Microsoft Office Word</Application>
  <DocSecurity>0</DocSecurity>
  <Lines>56</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484</cp:revision>
  <dcterms:created xsi:type="dcterms:W3CDTF">2019-04-30T06:30:00Z</dcterms:created>
  <dcterms:modified xsi:type="dcterms:W3CDTF">2022-02-14T09:14:00Z</dcterms:modified>
</cp:coreProperties>
</file>